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5030D1" w:rsidRPr="00E1617E" w:rsidRDefault="00B91BB4" w:rsidP="005030D1">
      <w:pPr>
        <w:jc w:val="center"/>
        <w:rPr>
          <w:b/>
          <w:sz w:val="36"/>
          <w:szCs w:val="36"/>
        </w:rPr>
      </w:pPr>
      <w:proofErr w:type="spellStart"/>
      <w:r w:rsidRPr="00E1617E">
        <w:rPr>
          <w:b/>
          <w:sz w:val="36"/>
          <w:szCs w:val="36"/>
        </w:rPr>
        <w:t>STWiOR</w:t>
      </w:r>
      <w:proofErr w:type="spellEnd"/>
    </w:p>
    <w:p w:rsidR="005030D1" w:rsidRPr="00E1617E" w:rsidRDefault="005030D1" w:rsidP="005030D1">
      <w:pPr>
        <w:jc w:val="center"/>
        <w:rPr>
          <w:sz w:val="28"/>
          <w:szCs w:val="28"/>
        </w:rPr>
      </w:pPr>
    </w:p>
    <w:p w:rsidR="005030D1" w:rsidRPr="00E1617E" w:rsidRDefault="005030D1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>SPECYFIKACJA TECHNICZNA</w:t>
      </w:r>
    </w:p>
    <w:p w:rsidR="005030D1" w:rsidRPr="00E1617E" w:rsidRDefault="005030D1" w:rsidP="005030D1">
      <w:pPr>
        <w:jc w:val="center"/>
        <w:rPr>
          <w:sz w:val="28"/>
          <w:szCs w:val="28"/>
        </w:rPr>
      </w:pPr>
      <w:r w:rsidRPr="00E1617E">
        <w:rPr>
          <w:b/>
          <w:sz w:val="28"/>
          <w:szCs w:val="28"/>
        </w:rPr>
        <w:t>WYKONANIA I O</w:t>
      </w:r>
      <w:r w:rsidR="00743FEA" w:rsidRPr="00E1617E">
        <w:rPr>
          <w:b/>
          <w:sz w:val="28"/>
          <w:szCs w:val="28"/>
        </w:rPr>
        <w:t>D</w:t>
      </w:r>
      <w:r w:rsidRPr="00E1617E">
        <w:rPr>
          <w:b/>
          <w:sz w:val="28"/>
          <w:szCs w:val="28"/>
        </w:rPr>
        <w:t>BIORU ROBÓT</w:t>
      </w:r>
    </w:p>
    <w:p w:rsidR="005030D1" w:rsidRPr="00E1617E" w:rsidRDefault="005030D1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sz w:val="28"/>
          <w:szCs w:val="28"/>
        </w:rPr>
      </w:pPr>
    </w:p>
    <w:p w:rsidR="00881244" w:rsidRPr="00E1617E" w:rsidRDefault="00881244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 xml:space="preserve">ROBOTY W </w:t>
      </w:r>
      <w:r w:rsidR="002555BF" w:rsidRPr="00E1617E">
        <w:rPr>
          <w:b/>
          <w:sz w:val="28"/>
          <w:szCs w:val="28"/>
        </w:rPr>
        <w:t xml:space="preserve">ZAKRESIE </w:t>
      </w:r>
      <w:r w:rsidRPr="00E1617E">
        <w:rPr>
          <w:b/>
          <w:sz w:val="28"/>
          <w:szCs w:val="28"/>
        </w:rPr>
        <w:t xml:space="preserve">INSTALACJI </w:t>
      </w:r>
      <w:r w:rsidR="002555BF" w:rsidRPr="00E1617E">
        <w:rPr>
          <w:b/>
          <w:sz w:val="28"/>
          <w:szCs w:val="28"/>
        </w:rPr>
        <w:t xml:space="preserve">ELEKTRYCZNYCH </w:t>
      </w:r>
      <w:r w:rsidRPr="00E1617E">
        <w:rPr>
          <w:b/>
          <w:sz w:val="28"/>
          <w:szCs w:val="28"/>
        </w:rPr>
        <w:t>WEWN</w:t>
      </w:r>
      <w:r w:rsidR="002C59C8" w:rsidRPr="00E1617E">
        <w:rPr>
          <w:b/>
          <w:sz w:val="28"/>
          <w:szCs w:val="28"/>
        </w:rPr>
        <w:t>Ę</w:t>
      </w:r>
      <w:r w:rsidRPr="00E1617E">
        <w:rPr>
          <w:b/>
          <w:sz w:val="28"/>
          <w:szCs w:val="28"/>
        </w:rPr>
        <w:t>TRZNYCH</w:t>
      </w:r>
    </w:p>
    <w:p w:rsidR="00881244" w:rsidRPr="00E1617E" w:rsidRDefault="00881244" w:rsidP="005030D1">
      <w:pPr>
        <w:jc w:val="center"/>
        <w:rPr>
          <w:b/>
          <w:sz w:val="28"/>
          <w:szCs w:val="28"/>
        </w:rPr>
      </w:pPr>
      <w:r w:rsidRPr="00E1617E">
        <w:rPr>
          <w:b/>
          <w:sz w:val="28"/>
          <w:szCs w:val="28"/>
        </w:rPr>
        <w:t>Kod CPV</w:t>
      </w:r>
      <w:r w:rsidR="002555BF" w:rsidRPr="00E1617E">
        <w:rPr>
          <w:b/>
          <w:sz w:val="28"/>
          <w:szCs w:val="28"/>
        </w:rPr>
        <w:t xml:space="preserve">   </w:t>
      </w:r>
      <w:r w:rsidRPr="00E1617E">
        <w:rPr>
          <w:b/>
          <w:sz w:val="28"/>
          <w:szCs w:val="28"/>
        </w:rPr>
        <w:t xml:space="preserve"> 45310000-3</w:t>
      </w:r>
    </w:p>
    <w:p w:rsidR="00881244" w:rsidRPr="00E1617E" w:rsidRDefault="00881244" w:rsidP="005030D1"/>
    <w:p w:rsidR="00881244" w:rsidRPr="00E1617E" w:rsidRDefault="00881244" w:rsidP="005030D1"/>
    <w:p w:rsidR="005C2A73" w:rsidRPr="00E1617E" w:rsidRDefault="005C2A73" w:rsidP="005030D1"/>
    <w:p w:rsidR="00881244" w:rsidRPr="00E1617E" w:rsidRDefault="0088124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5972E4" w:rsidRPr="00E1617E" w:rsidRDefault="005972E4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FC2A72" w:rsidRPr="00E1617E" w:rsidRDefault="00FC2A72" w:rsidP="005030D1"/>
    <w:p w:rsidR="005972E4" w:rsidRPr="00E1617E" w:rsidRDefault="005972E4" w:rsidP="005030D1"/>
    <w:p w:rsidR="005030D1" w:rsidRPr="00E1617E" w:rsidRDefault="005030D1" w:rsidP="005030D1"/>
    <w:p w:rsidR="005030D1" w:rsidRPr="00E1617E" w:rsidRDefault="005030D1" w:rsidP="005030D1"/>
    <w:p w:rsidR="00881244" w:rsidRPr="00E1617E" w:rsidRDefault="00881244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FC2A72" w:rsidRPr="00E1617E" w:rsidRDefault="00145DA4">
      <w:pPr>
        <w:autoSpaceDE w:val="0"/>
        <w:autoSpaceDN w:val="0"/>
        <w:adjustRightInd w:val="0"/>
        <w:rPr>
          <w:color w:val="000000"/>
        </w:rPr>
      </w:pPr>
      <w:r w:rsidRPr="00E1617E">
        <w:rPr>
          <w:color w:val="000000"/>
        </w:rPr>
        <w:t>SPIS TREŚCI</w:t>
      </w:r>
    </w:p>
    <w:p w:rsidR="00FC2A72" w:rsidRPr="00E1617E" w:rsidRDefault="00FC2A72">
      <w:pPr>
        <w:autoSpaceDE w:val="0"/>
        <w:autoSpaceDN w:val="0"/>
        <w:adjustRightInd w:val="0"/>
        <w:rPr>
          <w:color w:val="000000"/>
        </w:rPr>
      </w:pPr>
    </w:p>
    <w:p w:rsidR="00B81E01" w:rsidRDefault="00B81E01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TOC \o "1-2" \h \z \u </w:instrText>
      </w:r>
      <w:r>
        <w:rPr>
          <w:color w:val="000000"/>
        </w:rPr>
        <w:fldChar w:fldCharType="separate"/>
      </w:r>
      <w:hyperlink w:anchor="_Toc166432309" w:history="1">
        <w:r w:rsidRPr="004C407F">
          <w:rPr>
            <w:rStyle w:val="Hipercze"/>
            <w:rFonts w:eastAsia="Cambria Math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C407F">
          <w:rPr>
            <w:rStyle w:val="Hipercze"/>
            <w:rFonts w:eastAsia="Cambria Math"/>
            <w:noProof/>
          </w:rPr>
          <w:t>Część ogólna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_Toc166432309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0" w:history="1">
        <w:r w:rsidR="00B81E01" w:rsidRPr="004C407F">
          <w:rPr>
            <w:rStyle w:val="Hipercze"/>
            <w:rFonts w:eastAsia="Cambria Math"/>
            <w:noProof/>
          </w:rPr>
          <w:t>1.1.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Nazwa nadana zamówieniu przez zamawiającego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1" w:history="1">
        <w:r w:rsidR="00B81E01" w:rsidRPr="004C407F">
          <w:rPr>
            <w:rStyle w:val="Hipercze"/>
            <w:rFonts w:eastAsia="Cambria Math"/>
            <w:noProof/>
          </w:rPr>
          <w:t>1.2.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Przedmiot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2" w:history="1">
        <w:r w:rsidR="00B81E01" w:rsidRPr="004C407F">
          <w:rPr>
            <w:rStyle w:val="Hipercze"/>
            <w:rFonts w:eastAsia="Cambria Math"/>
            <w:noProof/>
          </w:rPr>
          <w:t>1.3.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Zakres stosowania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3" w:history="1">
        <w:r w:rsidR="00B81E01" w:rsidRPr="004C407F">
          <w:rPr>
            <w:rStyle w:val="Hipercze"/>
            <w:rFonts w:eastAsia="Cambria Math"/>
            <w:noProof/>
          </w:rPr>
          <w:t>1.4.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Przedmiot i zakres robót objętych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3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4" w:history="1">
        <w:r w:rsidR="00B81E01" w:rsidRPr="004C407F">
          <w:rPr>
            <w:rStyle w:val="Hipercze"/>
            <w:rFonts w:eastAsia="Cambria Math"/>
            <w:noProof/>
          </w:rPr>
          <w:t>1.5.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Określenia podstawowe, definicje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5" w:history="1">
        <w:r w:rsidR="00B81E01" w:rsidRPr="004C407F">
          <w:rPr>
            <w:rStyle w:val="Hipercze"/>
            <w:rFonts w:eastAsia="Cambria Math"/>
            <w:noProof/>
          </w:rPr>
          <w:t>1.6.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wymagania dotyczące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6" w:history="1">
        <w:r w:rsidR="00B81E01" w:rsidRPr="004C407F">
          <w:rPr>
            <w:rStyle w:val="Hipercze"/>
            <w:rFonts w:eastAsia="Cambria Math"/>
            <w:noProof/>
          </w:rPr>
          <w:t>1.7.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Dokumentacja robót montażowych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4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7" w:history="1">
        <w:r w:rsidR="00B81E01" w:rsidRPr="004C407F">
          <w:rPr>
            <w:rStyle w:val="Hipercze"/>
            <w:rFonts w:eastAsia="Cambria Math"/>
            <w:noProof/>
          </w:rPr>
          <w:t>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właściwości materiałów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8" w:history="1">
        <w:r w:rsidR="00B81E01" w:rsidRPr="004C407F">
          <w:rPr>
            <w:rStyle w:val="Hipercze"/>
            <w:rFonts w:eastAsia="Cambria Math"/>
            <w:noProof/>
          </w:rPr>
          <w:t>2.1.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wymagania dotyczące właściwości materiałów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19" w:history="1">
        <w:r w:rsidR="00B81E01" w:rsidRPr="004C407F">
          <w:rPr>
            <w:rStyle w:val="Hipercze"/>
            <w:rFonts w:eastAsia="Cambria Math"/>
            <w:noProof/>
          </w:rPr>
          <w:t>2.2.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Kable i przewody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_Toc166432319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5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0" w:history="1">
        <w:r w:rsidR="00B81E01" w:rsidRPr="004C407F">
          <w:rPr>
            <w:rStyle w:val="Hipercze"/>
            <w:rFonts w:eastAsia="Cambria Math"/>
            <w:noProof/>
          </w:rPr>
          <w:t>2.3.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Systemy mocujące przewody, kable, instalacje wiązkowe i osprzęt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6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1" w:history="1">
        <w:r w:rsidR="00B81E01" w:rsidRPr="004C407F">
          <w:rPr>
            <w:rStyle w:val="Hipercze"/>
            <w:rFonts w:eastAsia="Cambria Math"/>
            <w:noProof/>
          </w:rPr>
          <w:t>2.4.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Sprzęt instalacyjny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6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2" w:history="1">
        <w:r w:rsidR="00B81E01" w:rsidRPr="004C407F">
          <w:rPr>
            <w:rStyle w:val="Hipercze"/>
            <w:rFonts w:eastAsia="Cambria Math"/>
            <w:noProof/>
          </w:rPr>
          <w:t>2.5.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Warunki przyjęcia na budowę materiałów do robót montażowych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7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3" w:history="1">
        <w:r w:rsidR="00B81E01" w:rsidRPr="004C407F">
          <w:rPr>
            <w:rStyle w:val="Hipercze"/>
            <w:rFonts w:eastAsia="Cambria Math"/>
            <w:noProof/>
          </w:rPr>
          <w:t>2.6.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Warunki przechowywania materiałów do montażu instalacji elektrycznych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4" w:history="1">
        <w:r w:rsidR="00B81E01" w:rsidRPr="004C407F">
          <w:rPr>
            <w:rStyle w:val="Hipercze"/>
            <w:rFonts w:eastAsia="Cambria Math"/>
            <w:noProof/>
          </w:rPr>
          <w:t>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sprzętu, maszyn i narzędzi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5" w:history="1">
        <w:r w:rsidR="00B81E01" w:rsidRPr="004C407F">
          <w:rPr>
            <w:rStyle w:val="Hipercze"/>
            <w:rFonts w:eastAsia="Cambria Math"/>
            <w:noProof/>
          </w:rPr>
          <w:t>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Bezpieczeństwo i higiena pracy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6" w:history="1">
        <w:r w:rsidR="00B81E01" w:rsidRPr="004C407F">
          <w:rPr>
            <w:rStyle w:val="Hipercze"/>
            <w:rFonts w:eastAsia="Cambria Math"/>
            <w:noProof/>
          </w:rPr>
          <w:t>5.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dotyczace transportu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7" w:history="1">
        <w:r w:rsidR="00B81E01" w:rsidRPr="004C407F">
          <w:rPr>
            <w:rStyle w:val="Hipercze"/>
            <w:rFonts w:eastAsia="Cambria Math"/>
            <w:noProof/>
          </w:rPr>
          <w:t>6.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Wymagania dotyczące wykonania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8" w:history="1">
        <w:r w:rsidR="00B81E01" w:rsidRPr="004C407F">
          <w:rPr>
            <w:rStyle w:val="Hipercze"/>
            <w:rFonts w:eastAsia="Cambria Math"/>
            <w:noProof/>
          </w:rPr>
          <w:t>6.1.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Ogólne zasady wykonania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8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29" w:history="1">
        <w:r w:rsidR="00B81E01" w:rsidRPr="004C407F">
          <w:rPr>
            <w:rStyle w:val="Hipercze"/>
            <w:rFonts w:eastAsia="Cambria Math"/>
            <w:noProof/>
          </w:rPr>
          <w:t>6.2.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Montaż przewodów instalacji elektrycznych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_Toc166432329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9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0" w:history="1">
        <w:r w:rsidR="00B81E01" w:rsidRPr="004C407F">
          <w:rPr>
            <w:rStyle w:val="Hipercze"/>
            <w:rFonts w:eastAsia="Cambria Math"/>
            <w:noProof/>
          </w:rPr>
          <w:t>6.3.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Montaż opraw oświetleniowych i sprzętu instalacyjnego, urządzeń i odbiorników energii elektrycznej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_Toc166432330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9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1" w:history="1">
        <w:r w:rsidR="00B81E01" w:rsidRPr="004C407F">
          <w:rPr>
            <w:rStyle w:val="Hipercze"/>
            <w:rFonts w:eastAsia="Cambria Math"/>
            <w:noProof/>
          </w:rPr>
          <w:t>7.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Kontrola jakości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_Toc166432331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2" w:history="1">
        <w:r w:rsidR="00B81E01" w:rsidRPr="004C407F">
          <w:rPr>
            <w:rStyle w:val="Hipercze"/>
            <w:rFonts w:eastAsia="Cambria Math"/>
            <w:noProof/>
          </w:rPr>
          <w:t>7.1.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Należy wykonać sprawdzenia odbiorcze składające się z oględzin częściowych i końcowych polegających na kontroli: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_Toc166432332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3" w:history="1">
        <w:r w:rsidR="00B81E01" w:rsidRPr="004C407F">
          <w:rPr>
            <w:rStyle w:val="Hipercze"/>
            <w:rFonts w:eastAsia="Cambria Math"/>
            <w:noProof/>
          </w:rPr>
          <w:t>7.2.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Zasady postępowania z wadliwie wykonanymi robotami i materiałami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_Toc166432333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left" w:pos="44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4" w:history="1">
        <w:r w:rsidR="00B81E01" w:rsidRPr="004C407F">
          <w:rPr>
            <w:rStyle w:val="Hipercze"/>
            <w:rFonts w:eastAsia="Cambria Math"/>
            <w:noProof/>
          </w:rPr>
          <w:t>8.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_Toc166432334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5" w:history="1">
        <w:r w:rsidR="00B81E01" w:rsidRPr="004C407F">
          <w:rPr>
            <w:rStyle w:val="Hipercze"/>
            <w:rFonts w:eastAsia="Cambria Math"/>
            <w:noProof/>
          </w:rPr>
          <w:t>8.1.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Rodzaje odbiorów robót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_Toc166432335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6" w:history="1">
        <w:r w:rsidR="00B81E01" w:rsidRPr="004C407F">
          <w:rPr>
            <w:rStyle w:val="Hipercze"/>
            <w:rFonts w:eastAsia="Cambria Math"/>
            <w:noProof/>
          </w:rPr>
          <w:t>8.2.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robót zanikających i ulegających zakryciu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_Toc166432336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7" w:history="1">
        <w:r w:rsidR="00B81E01" w:rsidRPr="004C407F">
          <w:rPr>
            <w:rStyle w:val="Hipercze"/>
            <w:rFonts w:eastAsia="Cambria Math"/>
            <w:noProof/>
          </w:rPr>
          <w:t>8.3.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częściowy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_Toc166432337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10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2"/>
        <w:tabs>
          <w:tab w:val="left" w:pos="880"/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8" w:history="1">
        <w:r w:rsidR="00B81E01" w:rsidRPr="004C407F">
          <w:rPr>
            <w:rStyle w:val="Hipercze"/>
            <w:rFonts w:eastAsia="Cambria Math"/>
            <w:noProof/>
          </w:rPr>
          <w:t>8.4.</w:t>
        </w:r>
        <w:r w:rsidR="00B81E0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1E01" w:rsidRPr="004C407F">
          <w:rPr>
            <w:rStyle w:val="Hipercze"/>
            <w:rFonts w:eastAsia="Cambria Math"/>
            <w:noProof/>
          </w:rPr>
          <w:t>Odbiór ostateczny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_Toc166432338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11</w:t>
        </w:r>
        <w:r w:rsidR="00B81E01">
          <w:rPr>
            <w:noProof/>
            <w:webHidden/>
          </w:rPr>
          <w:fldChar w:fldCharType="end"/>
        </w:r>
      </w:hyperlink>
    </w:p>
    <w:p w:rsidR="00B81E01" w:rsidRDefault="00CD16CE">
      <w:pPr>
        <w:pStyle w:val="Spistreci1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432339" w:history="1">
        <w:r w:rsidR="00F40AB0">
          <w:rPr>
            <w:rStyle w:val="Hipercze"/>
            <w:rFonts w:eastAsia="Cambria Math"/>
            <w:noProof/>
          </w:rPr>
          <w:t>9</w:t>
        </w:r>
        <w:r w:rsidR="00B81E01" w:rsidRPr="004C407F">
          <w:rPr>
            <w:rStyle w:val="Hipercze"/>
            <w:rFonts w:eastAsia="Cambria Math"/>
            <w:noProof/>
          </w:rPr>
          <w:t>. Dokumenty odniesienia</w:t>
        </w:r>
        <w:r w:rsidR="00B81E01">
          <w:rPr>
            <w:noProof/>
            <w:webHidden/>
          </w:rPr>
          <w:tab/>
        </w:r>
        <w:r w:rsidR="00B81E01">
          <w:rPr>
            <w:noProof/>
            <w:webHidden/>
          </w:rPr>
          <w:fldChar w:fldCharType="begin"/>
        </w:r>
        <w:r w:rsidR="00B81E01">
          <w:rPr>
            <w:noProof/>
            <w:webHidden/>
          </w:rPr>
          <w:instrText xml:space="preserve"> PAGEREF _Toc166432339 \h </w:instrText>
        </w:r>
        <w:r w:rsidR="00B81E01">
          <w:rPr>
            <w:noProof/>
            <w:webHidden/>
          </w:rPr>
        </w:r>
        <w:r w:rsidR="00B81E01">
          <w:rPr>
            <w:noProof/>
            <w:webHidden/>
          </w:rPr>
          <w:fldChar w:fldCharType="separate"/>
        </w:r>
        <w:r w:rsidR="00BC4619">
          <w:rPr>
            <w:noProof/>
            <w:webHidden/>
          </w:rPr>
          <w:t>11</w:t>
        </w:r>
        <w:r w:rsidR="00B81E01">
          <w:rPr>
            <w:noProof/>
            <w:webHidden/>
          </w:rPr>
          <w:fldChar w:fldCharType="end"/>
        </w:r>
      </w:hyperlink>
    </w:p>
    <w:p w:rsidR="00FC2A72" w:rsidRPr="00E1617E" w:rsidRDefault="00B81E0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fldChar w:fldCharType="end"/>
      </w:r>
    </w:p>
    <w:p w:rsidR="00881244" w:rsidRPr="00E1617E" w:rsidRDefault="008D5253" w:rsidP="00DD7073">
      <w:pPr>
        <w:pStyle w:val="Nagwek1"/>
        <w:numPr>
          <w:ilvl w:val="0"/>
          <w:numId w:val="4"/>
        </w:numPr>
        <w:jc w:val="left"/>
        <w:rPr>
          <w:rFonts w:ascii="Times New Roman" w:hAnsi="Times New Roman"/>
        </w:rPr>
      </w:pPr>
      <w:bookmarkStart w:id="0" w:name="_Toc166420600"/>
      <w:bookmarkStart w:id="1" w:name="_Toc166432309"/>
      <w:r w:rsidRPr="00E1617E">
        <w:rPr>
          <w:rFonts w:ascii="Times New Roman" w:hAnsi="Times New Roman"/>
        </w:rPr>
        <w:t>Część ogólna</w:t>
      </w:r>
      <w:bookmarkEnd w:id="0"/>
      <w:bookmarkEnd w:id="1"/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" w:name="_Toc166432310"/>
      <w:r w:rsidRPr="00E1617E">
        <w:rPr>
          <w:rFonts w:ascii="Times New Roman" w:hAnsi="Times New Roman"/>
          <w:sz w:val="22"/>
          <w:szCs w:val="22"/>
        </w:rPr>
        <w:t>Nazwa nadana zamówieniu przez zamawiającego</w:t>
      </w:r>
      <w:bookmarkEnd w:id="2"/>
    </w:p>
    <w:p w:rsidR="00E3678F" w:rsidRPr="000C4D1E" w:rsidRDefault="005B3F22" w:rsidP="00E3678F">
      <w:pPr>
        <w:widowControl w:val="0"/>
        <w:suppressAutoHyphens/>
        <w:spacing w:line="360" w:lineRule="auto"/>
        <w:jc w:val="both"/>
        <w:rPr>
          <w:rFonts w:eastAsia="Arial"/>
          <w:b/>
          <w:bCs/>
          <w:iCs/>
          <w:color w:val="000000"/>
          <w:sz w:val="22"/>
          <w:szCs w:val="22"/>
        </w:rPr>
      </w:pPr>
      <w:r w:rsidRPr="000C4D1E">
        <w:rPr>
          <w:sz w:val="22"/>
          <w:szCs w:val="22"/>
        </w:rPr>
        <w:t xml:space="preserve">Przedmiotem niniejszej szczegółowej specyfikacji technicznej są wymagania dotyczące wykonania i odbioru robót w zakresie instalacji elektrycznych wewnętrznych, prowadzonych w ramach projektu: </w:t>
      </w:r>
    </w:p>
    <w:p w:rsidR="003B1C83" w:rsidRDefault="003B1C83" w:rsidP="003B1C83">
      <w:pPr>
        <w:pStyle w:val="Nagwek2"/>
        <w:rPr>
          <w:rFonts w:ascii="Times New Roman" w:hAnsi="Times New Roman"/>
          <w:bCs w:val="0"/>
          <w:color w:val="auto"/>
          <w:sz w:val="22"/>
          <w:szCs w:val="22"/>
        </w:rPr>
      </w:pPr>
      <w:bookmarkStart w:id="3" w:name="_Toc166432311"/>
      <w:r>
        <w:rPr>
          <w:rFonts w:ascii="Times New Roman" w:hAnsi="Times New Roman"/>
          <w:bCs w:val="0"/>
          <w:color w:val="auto"/>
          <w:sz w:val="22"/>
          <w:szCs w:val="22"/>
        </w:rPr>
        <w:t>„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 xml:space="preserve">Remont  łazienki  damskiej i </w:t>
      </w:r>
      <w:r>
        <w:rPr>
          <w:rFonts w:ascii="Times New Roman" w:hAnsi="Times New Roman"/>
          <w:bCs w:val="0"/>
          <w:color w:val="auto"/>
          <w:sz w:val="22"/>
          <w:szCs w:val="22"/>
        </w:rPr>
        <w:t>męskiej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 xml:space="preserve">  na parterze w budynku Prokuratury </w:t>
      </w:r>
      <w:r>
        <w:rPr>
          <w:rFonts w:ascii="Times New Roman" w:hAnsi="Times New Roman"/>
          <w:bCs w:val="0"/>
          <w:color w:val="auto"/>
          <w:sz w:val="22"/>
          <w:szCs w:val="22"/>
        </w:rPr>
        <w:t xml:space="preserve">Okręgowej 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>w Szczecinie</w:t>
      </w:r>
      <w:r>
        <w:rPr>
          <w:sz w:val="22"/>
          <w:szCs w:val="22"/>
        </w:rPr>
        <w:t xml:space="preserve"> ul. </w:t>
      </w:r>
      <w:proofErr w:type="spellStart"/>
      <w:r>
        <w:rPr>
          <w:sz w:val="22"/>
          <w:szCs w:val="22"/>
        </w:rPr>
        <w:t>Stoisława</w:t>
      </w:r>
      <w:proofErr w:type="spellEnd"/>
      <w:r>
        <w:rPr>
          <w:sz w:val="22"/>
          <w:szCs w:val="22"/>
        </w:rPr>
        <w:t xml:space="preserve"> 6 w Szczecinie</w:t>
      </w:r>
      <w:r>
        <w:rPr>
          <w:rFonts w:ascii="Times New Roman" w:hAnsi="Times New Roman"/>
          <w:bCs w:val="0"/>
          <w:color w:val="auto"/>
          <w:sz w:val="22"/>
          <w:szCs w:val="22"/>
        </w:rPr>
        <w:t>”</w:t>
      </w:r>
      <w:r w:rsidRPr="003B1C83">
        <w:rPr>
          <w:rFonts w:ascii="Times New Roman" w:hAnsi="Times New Roman"/>
          <w:bCs w:val="0"/>
          <w:color w:val="auto"/>
          <w:sz w:val="22"/>
          <w:szCs w:val="22"/>
        </w:rPr>
        <w:t xml:space="preserve"> </w:t>
      </w:r>
      <w:bookmarkStart w:id="4" w:name="_GoBack"/>
      <w:bookmarkEnd w:id="4"/>
    </w:p>
    <w:p w:rsidR="003B1C83" w:rsidRDefault="003B1C83" w:rsidP="003B1C83">
      <w:pPr>
        <w:pStyle w:val="Nagwek2"/>
        <w:rPr>
          <w:rFonts w:ascii="Times New Roman" w:hAnsi="Times New Roman"/>
          <w:sz w:val="22"/>
        </w:rPr>
      </w:pPr>
    </w:p>
    <w:p w:rsidR="00881244" w:rsidRPr="00E1617E" w:rsidRDefault="00881244" w:rsidP="003B1C83">
      <w:pPr>
        <w:pStyle w:val="Nagwek2"/>
        <w:rPr>
          <w:rFonts w:ascii="Times New Roman" w:hAnsi="Times New Roman"/>
          <w:sz w:val="22"/>
        </w:rPr>
      </w:pPr>
      <w:r w:rsidRPr="00E1617E">
        <w:rPr>
          <w:rFonts w:ascii="Times New Roman" w:hAnsi="Times New Roman"/>
          <w:sz w:val="22"/>
        </w:rPr>
        <w:t>Przedmiot</w:t>
      </w:r>
      <w:bookmarkEnd w:id="3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Przedmiotem niniejszej specyfikacji technicznej (SST) są wymagania dotyczące wykonania i odbioru robót związanych z układaniem i montażem elementów instalacji elektrycznej (układanie kabli i przewodów, montaż osprzętu i opraw) w obiektach kubaturowych oraz obiektach budownictwa inżynieryjnego.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7322AD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5" w:name="_Toc166432312"/>
      <w:r w:rsidRPr="00E1617E">
        <w:rPr>
          <w:rFonts w:ascii="Times New Roman" w:hAnsi="Times New Roman"/>
          <w:sz w:val="22"/>
        </w:rPr>
        <w:t>Zakres stosowania</w:t>
      </w:r>
      <w:bookmarkEnd w:id="5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Specyfikacja techniczna szczegółowa (SST), stosowanej jest jako dokument przetargowy i kontraktowy przy zlecaniu i</w:t>
      </w:r>
      <w:r w:rsidR="00DD118D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 xml:space="preserve">realizacji robót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:rsidR="00377606" w:rsidRPr="00E1617E" w:rsidRDefault="00377606" w:rsidP="00377606">
      <w:pPr>
        <w:pStyle w:val="TEKSTNORMALNY"/>
        <w:rPr>
          <w:rFonts w:ascii="Times New Roman" w:hAnsi="Times New Roman" w:cs="Times New Roman"/>
        </w:rPr>
      </w:pPr>
      <w:r w:rsidRPr="00E1617E">
        <w:rPr>
          <w:rFonts w:ascii="Times New Roman" w:hAnsi="Times New Roman" w:cs="Times New Roman"/>
        </w:rPr>
        <w:t>W przypadku rozbieżności w ustaleniach poszczególnych dokumentów obowiązuje następująca kolejność ich ważności:</w:t>
      </w:r>
    </w:p>
    <w:p w:rsidR="00377606" w:rsidRPr="00E1617E" w:rsidRDefault="00377606" w:rsidP="00DD7073">
      <w:pPr>
        <w:pStyle w:val="Wypunktowanienumeryczne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r w:rsidRPr="00E1617E">
        <w:rPr>
          <w:rFonts w:ascii="Times New Roman" w:hAnsi="Times New Roman" w:cs="Times New Roman"/>
          <w:sz w:val="22"/>
        </w:rPr>
        <w:t>Umowa pomiędzy Inwestorem i Wykonawcą,</w:t>
      </w:r>
    </w:p>
    <w:p w:rsidR="00377606" w:rsidRPr="00E1617E" w:rsidRDefault="00377606" w:rsidP="00DD7073">
      <w:pPr>
        <w:pStyle w:val="Wypunktowanienumeryczne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r w:rsidRPr="00E1617E">
        <w:rPr>
          <w:rFonts w:ascii="Times New Roman" w:hAnsi="Times New Roman" w:cs="Times New Roman"/>
          <w:sz w:val="22"/>
        </w:rPr>
        <w:t>Specyfikacje Techniczne.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6" w:name="_Toc166432313"/>
      <w:r w:rsidRPr="00E1617E">
        <w:rPr>
          <w:rFonts w:ascii="Times New Roman" w:hAnsi="Times New Roman"/>
          <w:sz w:val="22"/>
        </w:rPr>
        <w:t>Przedmiot i zakres robót objętych</w:t>
      </w:r>
      <w:bookmarkEnd w:id="6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Ustalenia zawarte w niniejszej specyfikacji technicznej (SST) dotyczą zasad wykonywania i odbioru robót związanych</w:t>
      </w:r>
      <w:r w:rsidR="00FD3DC6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z:</w:t>
      </w:r>
    </w:p>
    <w:p w:rsidR="00FD3DC6" w:rsidRPr="00E1617E" w:rsidRDefault="00FD3DC6" w:rsidP="00DD7073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Demontaż opraw i osprzętu</w:t>
      </w:r>
    </w:p>
    <w:p w:rsidR="00881244" w:rsidRPr="00E1617E" w:rsidRDefault="00FD3DC6" w:rsidP="00DD7073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</w:t>
      </w:r>
      <w:r w:rsidR="00881244" w:rsidRPr="00E1617E">
        <w:rPr>
          <w:color w:val="000000"/>
          <w:sz w:val="22"/>
          <w:szCs w:val="22"/>
        </w:rPr>
        <w:t xml:space="preserve">kładaniem kabli i przewodów elektrycznych, </w:t>
      </w:r>
    </w:p>
    <w:p w:rsidR="00FD3DC6" w:rsidRPr="00E1617E" w:rsidRDefault="00FD3DC6" w:rsidP="00DD7073">
      <w:pPr>
        <w:pStyle w:val="Tekstpodstawow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M</w:t>
      </w:r>
      <w:r w:rsidR="00881244" w:rsidRPr="00E1617E">
        <w:rPr>
          <w:rFonts w:ascii="Times New Roman" w:hAnsi="Times New Roman" w:cs="Times New Roman"/>
          <w:sz w:val="22"/>
          <w:szCs w:val="22"/>
        </w:rPr>
        <w:t>ontażem opraw, osprzętu, wraz z przygotowaniem podłoża i robota</w:t>
      </w:r>
      <w:r w:rsidRPr="00E1617E">
        <w:rPr>
          <w:rFonts w:ascii="Times New Roman" w:hAnsi="Times New Roman" w:cs="Times New Roman"/>
          <w:sz w:val="22"/>
          <w:szCs w:val="22"/>
        </w:rPr>
        <w:t xml:space="preserve">mi towarzyszącymi, dla obiektów </w:t>
      </w:r>
      <w:r w:rsidR="00881244" w:rsidRPr="00E1617E">
        <w:rPr>
          <w:rFonts w:ascii="Times New Roman" w:hAnsi="Times New Roman" w:cs="Times New Roman"/>
          <w:sz w:val="22"/>
          <w:szCs w:val="22"/>
        </w:rPr>
        <w:t xml:space="preserve">kubaturowych oraz obiektów budownictwa inżynieryjnego. </w:t>
      </w:r>
    </w:p>
    <w:p w:rsidR="00881244" w:rsidRPr="00E1617E" w:rsidRDefault="00881244" w:rsidP="00FD3DC6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ST dotyczy wszystkich czynności mających na celu wykonanie robót związanych z: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kompletacja wszystkich materiałów potrzebnych do wykonania podanych wyżej prac,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wszelkich robót pomocniczych w celu przygotowania podłoża (w szczególności roboty murarskie, ślusarsko-spawalnicze montaż elementów osprzętu instalacyjnego itp.),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ułożeniem wszystkich materiałów w sposób i w miejscu zgodnym z </w:t>
      </w:r>
      <w:r w:rsidR="000C4D1E">
        <w:rPr>
          <w:color w:val="000000"/>
          <w:sz w:val="22"/>
          <w:szCs w:val="22"/>
        </w:rPr>
        <w:t>obowiązującymi przepisami</w:t>
      </w:r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oznakowania wszystkich elementów,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wykonaniem oznakowania wszystkich wyznaczonych kabli i przewodów,</w:t>
      </w:r>
    </w:p>
    <w:p w:rsidR="00881244" w:rsidRPr="00E1617E" w:rsidRDefault="00881244" w:rsidP="00DD707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przeprowadzeniem wymaganych prób i badań oraz potwierdzenie protokołami kwalifikującymi montowany element instalacji elektrycznej.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7" w:name="_Toc166432314"/>
      <w:r w:rsidRPr="00E1617E">
        <w:rPr>
          <w:rFonts w:ascii="Times New Roman" w:hAnsi="Times New Roman"/>
          <w:sz w:val="22"/>
        </w:rPr>
        <w:t>Określenia podstawowe, definicje</w:t>
      </w:r>
      <w:bookmarkEnd w:id="7"/>
    </w:p>
    <w:p w:rsidR="00881244" w:rsidRPr="00E1617E" w:rsidRDefault="0088124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Określenia podane w niniejszej specyfikacji technicznej (ST) są zgodne z odpowiednimi normami oraz określeniami podanymi w ST „Wymagania ogólne” Kod CPV 45000000-7, pkt 1.4. a także podanymi poniżej: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lastRenderedPageBreak/>
        <w:t xml:space="preserve">Specyfikacja techniczna – </w:t>
      </w:r>
      <w:r w:rsidRPr="00E1617E">
        <w:rPr>
          <w:color w:val="000000"/>
          <w:sz w:val="22"/>
          <w:szCs w:val="22"/>
        </w:rPr>
        <w:t>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Aprobata techniczna – </w:t>
      </w:r>
      <w:r w:rsidRPr="00E1617E">
        <w:rPr>
          <w:color w:val="000000"/>
          <w:sz w:val="22"/>
          <w:szCs w:val="22"/>
        </w:rPr>
        <w:t>dokument stwierdzający przydatność dane wyrobu do określonego obszaru zastosowania.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Zawiera ustalenia techniczne co do wymagań podstawowych wyrobu oraz metodykę badań dla potwierdzenia tych wymagań.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617E">
        <w:rPr>
          <w:b/>
          <w:bCs/>
          <w:sz w:val="22"/>
          <w:szCs w:val="22"/>
        </w:rPr>
        <w:t xml:space="preserve">Deklaracja </w:t>
      </w:r>
      <w:r w:rsidR="00011CF3" w:rsidRPr="00E1617E">
        <w:rPr>
          <w:b/>
          <w:bCs/>
          <w:sz w:val="22"/>
          <w:szCs w:val="22"/>
        </w:rPr>
        <w:t>właściwości użytkowych</w:t>
      </w:r>
      <w:r w:rsidRPr="00E1617E">
        <w:rPr>
          <w:b/>
          <w:bCs/>
          <w:sz w:val="22"/>
          <w:szCs w:val="22"/>
        </w:rPr>
        <w:t xml:space="preserve"> – </w:t>
      </w:r>
      <w:r w:rsidRPr="00E1617E">
        <w:rPr>
          <w:sz w:val="22"/>
          <w:szCs w:val="22"/>
        </w:rPr>
        <w:t xml:space="preserve">dokument w formie oświadczenia wydany przez producenta, stwierdzający zgodność z kryteriami określonymi odpowiednimi aktami prawnymi, normami, przepisami, wymogami lub specyfikacją techniczną dla danego materiału lub wyrobu. </w:t>
      </w:r>
    </w:p>
    <w:p w:rsidR="00881244" w:rsidRPr="00E1617E" w:rsidRDefault="00881244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b/>
          <w:bCs/>
          <w:sz w:val="22"/>
          <w:szCs w:val="22"/>
        </w:rPr>
        <w:t xml:space="preserve">Certyfikat zgodności – </w:t>
      </w:r>
      <w:r w:rsidRPr="00E1617E">
        <w:rPr>
          <w:rFonts w:ascii="Times New Roman" w:hAnsi="Times New Roman" w:cs="Times New Roman"/>
          <w:sz w:val="22"/>
          <w:szCs w:val="22"/>
        </w:rPr>
        <w:t>dokument wydany przez upoważnioną jednostkę badającą (certyfikującą), stwierdzający zgodność z kryteriami określonymi odpowiednimi aktami prawnymi, normami, przepisami, wymogami lub specyfikacją techniczną dla badanego materiału lub wyrobu.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Kable i przewody – </w:t>
      </w:r>
      <w:r w:rsidRPr="00E1617E">
        <w:rPr>
          <w:color w:val="000000"/>
          <w:sz w:val="22"/>
          <w:szCs w:val="22"/>
        </w:rPr>
        <w:t>materiały służące do dostarczania energii elektrycznej, sygnałów, impulsów elektrycznych w wybrane miejsce.</w:t>
      </w:r>
    </w:p>
    <w:p w:rsidR="00881244" w:rsidRPr="00E1617E" w:rsidRDefault="00881244" w:rsidP="001A7A2A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Osprzęt instalacyjny do kabli i przewodów – </w:t>
      </w:r>
      <w:r w:rsidRPr="00E1617E">
        <w:rPr>
          <w:color w:val="000000"/>
          <w:sz w:val="22"/>
          <w:szCs w:val="22"/>
        </w:rPr>
        <w:t>zespół materiałów dodatkowych, stosowanych przy układaniu przewodów, ułatwiający ich montaż oraz dotarcie w przypadku awarii, zabezpieczający przed uszkodzeniami, wytyczający tras</w:t>
      </w:r>
      <w:r w:rsidR="001A7A2A" w:rsidRPr="00E1617E">
        <w:rPr>
          <w:color w:val="000000"/>
          <w:sz w:val="22"/>
          <w:szCs w:val="22"/>
        </w:rPr>
        <w:t>y ciągów równoległych przewodów.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Urządzenia elektryczne – </w:t>
      </w:r>
      <w:r w:rsidRPr="00E1617E">
        <w:rPr>
          <w:color w:val="000000"/>
          <w:sz w:val="22"/>
          <w:szCs w:val="22"/>
        </w:rPr>
        <w:t>wszelkie urządzenia i elementy instalacji elektrycznej przeznaczone do wytwarzania, przekształcania, przesyłania, rozdziału lub wykorzystania energii elektrycznej.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Oprawa oświetleniowa (elektryczna) – </w:t>
      </w:r>
      <w:r w:rsidRPr="00E1617E">
        <w:rPr>
          <w:color w:val="000000"/>
          <w:sz w:val="22"/>
          <w:szCs w:val="22"/>
        </w:rPr>
        <w:t>kompletne urządzenie służące do przymocowania i połączenia z instalacją elektryczna jednego lub kilku źródeł światła, ochrony źródeł światła przed wpływami zewnętrznymi i ochrony środowiska przed szkodliwym działaniem źródła światła a także do uzyskania odpowiednich parametrów świetlnych (bryła fotometryczna, luminacja) , ułatwia właściwe umiejscowienie i bezpieczną wymianę źródeł światła, tworzy estetyczne formy wymagane dla danego typu pomieszczenia. Elementami dodatkowymi są osłony lub elementy ukierunkowania źródeł światła w formie : klosza, odbłyśnika, rastra, abażuru.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Przygotowanie podłoża – </w:t>
      </w:r>
      <w:r w:rsidRPr="00E1617E">
        <w:rPr>
          <w:color w:val="000000"/>
          <w:sz w:val="22"/>
          <w:szCs w:val="22"/>
        </w:rPr>
        <w:t xml:space="preserve">zespół czynności wykonywanych przed zamocowaniem osprzętu instalacyjnego, urządzenia elektrycznego, odbiornika energii elektrycznej, układaniem kabli i przewodów mający na celu zapewnienie możliwości ich zamocowania zgodnie z </w:t>
      </w:r>
      <w:r w:rsidR="000C4D1E">
        <w:rPr>
          <w:color w:val="000000"/>
          <w:sz w:val="22"/>
          <w:szCs w:val="22"/>
        </w:rPr>
        <w:t>obowiązującymi przepisami</w:t>
      </w:r>
      <w:r w:rsidRPr="00E1617E">
        <w:rPr>
          <w:color w:val="000000"/>
          <w:sz w:val="22"/>
          <w:szCs w:val="22"/>
        </w:rPr>
        <w:t>.</w:t>
      </w:r>
    </w:p>
    <w:p w:rsidR="007669F5" w:rsidRPr="00E1617E" w:rsidRDefault="007669F5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</w:rPr>
      </w:pPr>
      <w:bookmarkStart w:id="8" w:name="_Toc166432315"/>
      <w:r w:rsidRPr="00E1617E">
        <w:rPr>
          <w:rFonts w:ascii="Times New Roman" w:hAnsi="Times New Roman"/>
          <w:sz w:val="22"/>
        </w:rPr>
        <w:t>Ogólne wymagania dotyczące robót</w:t>
      </w:r>
      <w:bookmarkEnd w:id="8"/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Wykonawca robót jest odpowiedzialny za jakość ich wykonania oraz za zgodność </w:t>
      </w:r>
      <w:r w:rsidR="000C4D1E">
        <w:rPr>
          <w:color w:val="000000"/>
          <w:sz w:val="22"/>
          <w:szCs w:val="22"/>
        </w:rPr>
        <w:t>z</w:t>
      </w:r>
      <w:r w:rsidRPr="00E1617E">
        <w:rPr>
          <w:color w:val="000000"/>
          <w:sz w:val="22"/>
          <w:szCs w:val="22"/>
        </w:rPr>
        <w:t xml:space="preserve"> specyfikacjami technicznymi i poleceniami Inspektora nadzoru. </w:t>
      </w:r>
    </w:p>
    <w:p w:rsidR="004E2B82" w:rsidRPr="00E1617E" w:rsidRDefault="004E2B82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9" w:name="_Toc166432316"/>
      <w:r w:rsidRPr="00E1617E">
        <w:rPr>
          <w:rFonts w:ascii="Times New Roman" w:hAnsi="Times New Roman"/>
          <w:sz w:val="22"/>
        </w:rPr>
        <w:t>Dokumentacja robót montażowych</w:t>
      </w:r>
      <w:bookmarkEnd w:id="9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Dokumentację robót montażowych elementów instalacji elektrycznej stanowią: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dokumenty świadczące o dopuszczeniu do obrotu i powszechnego lub jednostkowego zastosowania użytych wyrobów budowlanych, zgodnie z ustawa z 16 kwietnia 2004 r. o wyrobach budowlanych (Dz. U. z 2004 r. Nr 92, poz. 881), karty techniczne wyrobów lub zalecenia producentów dotyczące stosowania wyrobów,</w:t>
      </w:r>
    </w:p>
    <w:p w:rsidR="00881244" w:rsidRPr="00E1617E" w:rsidRDefault="00881244" w:rsidP="00DD707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protokoły odbiorów częściowych, końcowych oraz robót zanikających i ulegających zakryciu z załączonymi protokołami z badań kontrolnych,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C641E7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10" w:name="_Toc166420601"/>
      <w:bookmarkStart w:id="11" w:name="_Toc166432317"/>
      <w:r w:rsidRPr="00E1617E">
        <w:rPr>
          <w:rFonts w:ascii="Times New Roman" w:hAnsi="Times New Roman"/>
        </w:rPr>
        <w:lastRenderedPageBreak/>
        <w:t>Wymagania dotyczące właściwości materiałów</w:t>
      </w:r>
      <w:bookmarkEnd w:id="10"/>
      <w:bookmarkEnd w:id="11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</w:rPr>
      </w:pPr>
      <w:bookmarkStart w:id="12" w:name="_Toc166432318"/>
      <w:r w:rsidRPr="00E1617E">
        <w:rPr>
          <w:rFonts w:ascii="Times New Roman" w:hAnsi="Times New Roman"/>
          <w:sz w:val="22"/>
        </w:rPr>
        <w:t>Ogólne wymagania dotyczące właściwości materiałów</w:t>
      </w:r>
      <w:bookmarkEnd w:id="12"/>
      <w:r w:rsidRPr="00E1617E">
        <w:rPr>
          <w:rFonts w:ascii="Times New Roman" w:hAnsi="Times New Roman"/>
          <w:sz w:val="22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 wykonania i montażu instalacji, urządzeń elektrycznych i odbiorników energii elektrycznej w obiektach budowlanych należy stosować przewody, kable, osprzęt oraz aparaturę i urządzenia elektryczne posiadające dopuszczenie do stosowania w budownictwie.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 dopuszczone do obrotu i stosowania uznaje się wyroby, dla których producent lub jego upoważniony przedstawiciel: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dokonał oceny zgodności z wymaganiami dokumentu odniesienia według określonego systemu oceny zgodności,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wydał deklaracje </w:t>
      </w:r>
      <w:r w:rsidR="00011CF3" w:rsidRPr="00E1617E">
        <w:rPr>
          <w:color w:val="000000"/>
          <w:sz w:val="22"/>
          <w:szCs w:val="22"/>
        </w:rPr>
        <w:t>właściwości użytkowych</w:t>
      </w:r>
      <w:r w:rsidRPr="00E1617E">
        <w:rPr>
          <w:color w:val="000000"/>
          <w:sz w:val="22"/>
          <w:szCs w:val="22"/>
        </w:rPr>
        <w:t xml:space="preserve"> z dokumentami odniesienia, takimi jak: zharmonizowane specyfikacje techniczne, normy opracowane przez Międzynarodową Komisje Elektrotechniczna (IEC) i wprowadzone do zbioru Polskich Norm, normy krajowe opracowane z uwzględnieniem przepisów bezpieczeństwa Międzynarodowej Komisji ds. Przepisów Dotyczących Zatwierdzenia Sprzętu Elektrycznego (CEE), aprobaty techniczne,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oznakował wyroby znakiem CE lub znakiem budowlanym B zgodnie z obowiązującymi przepisami,</w:t>
      </w:r>
    </w:p>
    <w:p w:rsidR="00881244" w:rsidRPr="00E1617E" w:rsidRDefault="00881244" w:rsidP="00DD70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wydał deklarację </w:t>
      </w:r>
      <w:r w:rsidR="00011CF3" w:rsidRPr="00E1617E">
        <w:rPr>
          <w:color w:val="000000"/>
          <w:sz w:val="22"/>
          <w:szCs w:val="22"/>
        </w:rPr>
        <w:t>właściwości użytkowych</w:t>
      </w:r>
      <w:r w:rsidRPr="00E1617E">
        <w:rPr>
          <w:color w:val="000000"/>
          <w:sz w:val="22"/>
          <w:szCs w:val="22"/>
        </w:rPr>
        <w:t xml:space="preserve"> z uznanymi regułami sztuki budowlanej, dla wyrobu umieszczonego w określonym przez Komisję Europejską wykazie wyrobów mających niewielkie znaczenie dla zdrowia i bezpieczeństwa,</w:t>
      </w:r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Zastosowanie innych wyrobów, wyżej nie wymienionych, jest możliwe pod warunkiem posiadania przez nie dopuszczenia do stosowania w budownictwie i uwzględnienia ich w zatwierdzonym projekcie dotyczącym montażu urządzeń elektroenergetycznych w obiekcie budowlanym.</w:t>
      </w:r>
    </w:p>
    <w:p w:rsidR="000A741B" w:rsidRPr="00E1617E" w:rsidRDefault="000A741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3" w:name="_Toc166432319"/>
      <w:r w:rsidRPr="000D45EC">
        <w:rPr>
          <w:sz w:val="22"/>
          <w:szCs w:val="22"/>
        </w:rPr>
        <w:t>Kable i przewody</w:t>
      </w:r>
      <w:bookmarkEnd w:id="13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Zaleca się, aby kable energetyczne układane w budynkach posiadały izolacje wg wymogów dla rodzaju pomieszczenia i powłokę ochronną.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Napięcia znamionowe izolacji wynoszą: 300/300, 300/500, 450/750, 600/1000 V w zależności od wymogów, przekroje układanych przewodów mogą wynosić (0,35) 0,4 do 240 mm, przy czym zasilanie energetyczne budynków wymaga st</w:t>
      </w:r>
      <w:r w:rsidR="009A01E4" w:rsidRPr="00E1617E">
        <w:rPr>
          <w:color w:val="000000"/>
          <w:sz w:val="22"/>
          <w:szCs w:val="22"/>
        </w:rPr>
        <w:t>osowania przekroju minimalnego 2</w:t>
      </w:r>
      <w:r w:rsidRPr="00E1617E">
        <w:rPr>
          <w:color w:val="000000"/>
          <w:sz w:val="22"/>
          <w:szCs w:val="22"/>
        </w:rPr>
        <w:t>,5 mm˛.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Jako materiały przewodzące można stosować miedz i aluminium, przy czym dla przekroju żył do 10 mm, należy stosować obowiązkowo przewody miedziane.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4" w:name="_Toc166432320"/>
      <w:r w:rsidRPr="000D45EC">
        <w:rPr>
          <w:sz w:val="22"/>
          <w:szCs w:val="22"/>
        </w:rPr>
        <w:t>Systemy mocujące przewody, kable, instalacje wiązkowe i osprzęt</w:t>
      </w:r>
      <w:bookmarkEnd w:id="14"/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Uchwyty do mocowania kabli i przewodów – </w:t>
      </w:r>
      <w:r w:rsidRPr="000D45EC">
        <w:rPr>
          <w:color w:val="000000"/>
          <w:sz w:val="22"/>
          <w:szCs w:val="22"/>
        </w:rPr>
        <w:t>klinowane w otworze z elementem trzymającym stałym lub zaciskowym, wbijane i mocowane do innych elementów np. paski zaciskowe lub uchwyty kablowe przykręcane; stosowane głównie z tworzyw sztucznych (niektóre elementy mogą być wykonane także z metali).</w:t>
      </w:r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Puszki elektroinstalacyjne </w:t>
      </w:r>
      <w:r w:rsidRPr="000D45EC">
        <w:rPr>
          <w:color w:val="000000"/>
          <w:sz w:val="22"/>
          <w:szCs w:val="22"/>
        </w:rPr>
        <w:t xml:space="preserve">mogą być standardowe i do ścian pustych, służą do montażu gniazd i łączników instalacyjnych, występują jako łączące, przelotowe, odgałęźne lub podłogowe i sufitowe. Wykonane są z materiałów o wytrzymałości elektrycznej powyżej 2 </w:t>
      </w:r>
      <w:proofErr w:type="spellStart"/>
      <w:r w:rsidRPr="000D45EC">
        <w:rPr>
          <w:color w:val="000000"/>
          <w:sz w:val="22"/>
          <w:szCs w:val="22"/>
        </w:rPr>
        <w:t>kV</w:t>
      </w:r>
      <w:proofErr w:type="spellEnd"/>
      <w:r w:rsidRPr="000D45EC">
        <w:rPr>
          <w:color w:val="000000"/>
          <w:sz w:val="22"/>
          <w:szCs w:val="22"/>
        </w:rPr>
        <w:t xml:space="preserve">, niepalnych lub </w:t>
      </w:r>
      <w:proofErr w:type="spellStart"/>
      <w:r w:rsidRPr="000D45EC">
        <w:rPr>
          <w:color w:val="000000"/>
          <w:sz w:val="22"/>
          <w:szCs w:val="22"/>
        </w:rPr>
        <w:t>trudnozapalnych</w:t>
      </w:r>
      <w:proofErr w:type="spellEnd"/>
      <w:r w:rsidRPr="000D45EC">
        <w:rPr>
          <w:color w:val="000000"/>
          <w:sz w:val="22"/>
          <w:szCs w:val="22"/>
        </w:rPr>
        <w:t xml:space="preserve"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– występują puszki natynkowe, podtynkowe, natynkowo – wtynkowe, podłogowe. W zależności od przeznaczenia puszki musza spełniać następujące wymagania co do ich wielkości: puszka sprzętowa r 60 mm, sufitowa lub końcowa r 60 mm lub 60x60 mm, rozgałęźna lub przelotowa r 70 mm lub 75 x 75 mm – dwu- trzy- lub czterowejściowa dla przewodów o przekroju </w:t>
      </w:r>
      <w:r w:rsidRPr="000D45EC">
        <w:rPr>
          <w:color w:val="000000"/>
          <w:sz w:val="22"/>
          <w:szCs w:val="22"/>
        </w:rPr>
        <w:lastRenderedPageBreak/>
        <w:t>żyły do 6 mm. Puszki elektroinstalacyjne do montażu gniazd i łączników instalacyjnych powinny być przystosowane do mocowania osprzętu za pomocą „pazurków” i / lub wkrętów.</w:t>
      </w:r>
    </w:p>
    <w:p w:rsidR="00881244" w:rsidRPr="000D45EC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 xml:space="preserve">Końcówki kablowe, zaciski i konektory </w:t>
      </w:r>
      <w:r w:rsidRPr="000D45EC">
        <w:rPr>
          <w:color w:val="000000"/>
          <w:sz w:val="22"/>
          <w:szCs w:val="22"/>
        </w:rPr>
        <w:t>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każdorazowego przygotowania końców przewodu oraz umożliwia systemowe izolowanie za pomocą osłon izolacyjnych.</w:t>
      </w:r>
    </w:p>
    <w:p w:rsidR="00881244" w:rsidRDefault="00881244" w:rsidP="000D45E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D45EC">
        <w:rPr>
          <w:b/>
          <w:bCs/>
          <w:color w:val="000000"/>
          <w:sz w:val="22"/>
          <w:szCs w:val="22"/>
        </w:rPr>
        <w:t>Pozostały osprz</w:t>
      </w:r>
      <w:r w:rsidRPr="000D45EC">
        <w:rPr>
          <w:color w:val="000000"/>
          <w:sz w:val="22"/>
          <w:szCs w:val="22"/>
        </w:rPr>
        <w:t>ę</w:t>
      </w:r>
      <w:r w:rsidRPr="000D45EC">
        <w:rPr>
          <w:b/>
          <w:bCs/>
          <w:color w:val="000000"/>
          <w:sz w:val="22"/>
          <w:szCs w:val="22"/>
        </w:rPr>
        <w:t xml:space="preserve">t – </w:t>
      </w:r>
      <w:r w:rsidRPr="000D45EC">
        <w:rPr>
          <w:color w:val="000000"/>
          <w:sz w:val="22"/>
          <w:szCs w:val="22"/>
        </w:rPr>
        <w:t>ułatwia montaż i zwiększa bezpieczeństwo obsługi; wyróżnić można kilka grup materiałów: oznaczniki przewodów, dławnice, złączki i szyny, zaciski ochronne itp.</w:t>
      </w:r>
    </w:p>
    <w:p w:rsidR="000D45EC" w:rsidRPr="000D45EC" w:rsidRDefault="000D45EC" w:rsidP="000D45EC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Trasa instalacji powinna przebiegać bezkolizyjnie z innymi instalacjami i urządzeniami, powinna być przejrzysta, prosta i dostępna dla prawidłowej konserwacji oraz remontów. Wskazane jest, aby przebiegała w liniach poziomych i pionowych.</w:t>
      </w:r>
    </w:p>
    <w:p w:rsidR="00011CF3" w:rsidRPr="00E1617E" w:rsidRDefault="00011CF3" w:rsidP="00011CF3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W instalacjach elektrycznych wnętrzowych łączenia przewodów należy wykonywać w sprzęcie i osprzęcie instalacyjnym i w odbiornikach. Nie wolno stosować połączeń skręcanych. Do danego zacisku należy przyłączać przewody o rodzaju wykonania, przekroju i w liczbie, do jakich zacisk ten jest przystosowany. W przypadku stosowania zacisków, do których przewody są przyłączane za pomocą oczek, pomiędzy oczkiem a nakrętką oraz pomiędzy oczkami powinny znajdować się podkładki metalowe, zabezpieczone przed korozją w sposób umożliwiający przepływ prądu. Długość odizolowanej żyły przewodu powinna zapewnić prawidłowe połączenie. Końce przewodów miedzianych z żyłami wielodrutowymi (linek) powinny być zabezpieczone zaprasowanymi tulejkami lub ocynowane (zaleca się stosowanie takich tulejek zamiast cynowania).</w:t>
      </w:r>
    </w:p>
    <w:p w:rsidR="00011CF3" w:rsidRPr="00E1617E" w:rsidRDefault="00011CF3" w:rsidP="00B670ED">
      <w:pPr>
        <w:pStyle w:val="TEKSTNORMALNY"/>
        <w:spacing w:before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Podejścia instalacji elektrycznych do odbiorników należy wykonać w miejscach bezkolizyjnych, bezpiecznych oraz w sposób estetyczny. Podejścia zwieszakowe stosuje się w przypadkach zasilania odbiorników od góry. Podejścia tego rodzaju stosuje się najczęście</w:t>
      </w:r>
      <w:r w:rsidR="00B670ED" w:rsidRPr="00E1617E">
        <w:rPr>
          <w:rFonts w:ascii="Times New Roman" w:eastAsia="Times New Roman" w:hAnsi="Times New Roman" w:cs="Times New Roman"/>
          <w:color w:val="000000"/>
          <w:lang w:eastAsia="pl-PL"/>
        </w:rPr>
        <w:t xml:space="preserve">j do </w:t>
      </w:r>
      <w:r w:rsidRPr="00E1617E">
        <w:rPr>
          <w:rFonts w:ascii="Times New Roman" w:eastAsia="Times New Roman" w:hAnsi="Times New Roman" w:cs="Times New Roman"/>
          <w:color w:val="000000"/>
          <w:lang w:eastAsia="pl-PL"/>
        </w:rPr>
        <w:t>opraw oświetleniowych,</w:t>
      </w:r>
    </w:p>
    <w:p w:rsidR="00011CF3" w:rsidRPr="00E1617E" w:rsidRDefault="00011CF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Podejścia zwieszakowe należy wykonywać jako sztywne lub elastyczne, w zależności od warunków technologicznych i rodzaju wykonywanej instalacji.</w:t>
      </w:r>
    </w:p>
    <w:p w:rsidR="00011CF3" w:rsidRPr="00E1617E" w:rsidRDefault="00011CF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5" w:name="_Toc166432321"/>
      <w:r w:rsidRPr="000D45EC">
        <w:rPr>
          <w:sz w:val="22"/>
          <w:szCs w:val="22"/>
        </w:rPr>
        <w:t>Sprzęt instalacyjny</w:t>
      </w:r>
      <w:bookmarkEnd w:id="15"/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 xml:space="preserve">Łączniki ogólnego </w:t>
      </w:r>
      <w:r w:rsidRPr="00E1617E">
        <w:rPr>
          <w:color w:val="000000"/>
          <w:sz w:val="22"/>
          <w:szCs w:val="22"/>
        </w:rPr>
        <w:t>przeznaczenia wykonane dla potrzeb instalacji podtynkowych, natynkowych i natynkowo-wtynkowych: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Łączniki podtynkowe powinny być przystosowane do instalowania w puszkach ¸ 60 mm za pomocą wkrętów lub „pazurków”.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Łączniki natynkowe i natynkowo-wtynkowe przygotowane są do instalowania bezpośrednio na podłożu (ścianie) za pomocą wkrętów lub przyklejane.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Zaciski do łączenia przewodów winny umożliwiać wprowadzenie przewodu o przekroju 1,0÷2,5 mm2.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Obudowy łączników powinny być wykonane z materiałów niepalnych lub </w:t>
      </w:r>
      <w:proofErr w:type="spellStart"/>
      <w:r w:rsidRPr="00E1617E">
        <w:rPr>
          <w:color w:val="000000"/>
          <w:sz w:val="22"/>
          <w:szCs w:val="22"/>
        </w:rPr>
        <w:t>niepodtrzymujacych</w:t>
      </w:r>
      <w:proofErr w:type="spellEnd"/>
      <w:r w:rsidRPr="00E1617E">
        <w:rPr>
          <w:color w:val="000000"/>
          <w:sz w:val="22"/>
          <w:szCs w:val="22"/>
        </w:rPr>
        <w:t xml:space="preserve"> płomienia.</w:t>
      </w:r>
    </w:p>
    <w:p w:rsidR="00881244" w:rsidRPr="00E1617E" w:rsidRDefault="00881244" w:rsidP="00DD707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08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techniczne: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napięcie znamionowe: 250V; 50 </w:t>
      </w:r>
      <w:proofErr w:type="spellStart"/>
      <w:r w:rsidRPr="00E1617E">
        <w:rPr>
          <w:color w:val="000000"/>
          <w:sz w:val="22"/>
          <w:szCs w:val="22"/>
        </w:rPr>
        <w:t>Hz</w:t>
      </w:r>
      <w:proofErr w:type="spellEnd"/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prąd znamionowy: do 10 A,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zwykłym: minimum IP 2X,</w:t>
      </w:r>
    </w:p>
    <w:p w:rsidR="00881244" w:rsidRPr="00E1617E" w:rsidRDefault="00881244" w:rsidP="00DD7073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1800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szczelnym: minimum IP 44.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1617E">
        <w:rPr>
          <w:b/>
          <w:bCs/>
          <w:sz w:val="22"/>
          <w:szCs w:val="22"/>
        </w:rPr>
        <w:t xml:space="preserve">Gniazda wtykowe </w:t>
      </w:r>
      <w:r w:rsidRPr="00E1617E">
        <w:rPr>
          <w:sz w:val="22"/>
          <w:szCs w:val="22"/>
        </w:rPr>
        <w:t>ogólnego przeznaczenia do montażu w instalacjach podtynkowych, natynkowych i natynkowo-wtynkowych:</w:t>
      </w:r>
    </w:p>
    <w:p w:rsidR="00881244" w:rsidRPr="00E1617E" w:rsidRDefault="00881244" w:rsidP="00DD70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podtynkowe 1-fazowe powinny zostać wyposażone w styk ochronny i przystosowane do instalowania w puszkach ¸ 60 mm za pomocą wkrętów lub „pazurków”.</w:t>
      </w:r>
    </w:p>
    <w:p w:rsidR="00881244" w:rsidRPr="00E1617E" w:rsidRDefault="00881244" w:rsidP="00DD70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Gniazda natynkowe i natynkowo-wtynkowe 1-fazowe powinny być wyposażone w styk ochronny i przystosowane do instalowania bezpośredniego na podłożu za pomocą wkrętów lub przyklejane.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Zaciski do połączenia przewodów winny umożliwiać wprowadzeni</w:t>
      </w:r>
      <w:r w:rsidR="00B670ED" w:rsidRPr="00E1617E">
        <w:rPr>
          <w:color w:val="000000"/>
          <w:sz w:val="22"/>
          <w:szCs w:val="22"/>
        </w:rPr>
        <w:t>e przewodów o przekroju od 1,5÷4</w:t>
      </w:r>
      <w:r w:rsidRPr="00E1617E">
        <w:rPr>
          <w:color w:val="000000"/>
          <w:sz w:val="22"/>
          <w:szCs w:val="22"/>
        </w:rPr>
        <w:t>,0 mm</w:t>
      </w:r>
      <w:r w:rsidRPr="00E1617E">
        <w:rPr>
          <w:color w:val="000000"/>
          <w:sz w:val="22"/>
          <w:szCs w:val="22"/>
          <w:vertAlign w:val="superscript"/>
        </w:rPr>
        <w:t>2</w:t>
      </w:r>
      <w:r w:rsidRPr="00E1617E">
        <w:rPr>
          <w:color w:val="000000"/>
          <w:sz w:val="22"/>
          <w:szCs w:val="22"/>
        </w:rPr>
        <w:t xml:space="preserve"> w zależności od zainstalowanej mocy i rodzaju gniazda wtykowego.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Obudowy gniazd należy wykonać z materiałów niepalnych lub </w:t>
      </w:r>
      <w:proofErr w:type="spellStart"/>
      <w:r w:rsidRPr="00E1617E">
        <w:rPr>
          <w:color w:val="000000"/>
          <w:sz w:val="22"/>
          <w:szCs w:val="22"/>
        </w:rPr>
        <w:t>niepodtrzymujacych</w:t>
      </w:r>
      <w:proofErr w:type="spellEnd"/>
      <w:r w:rsidRPr="00E1617E">
        <w:rPr>
          <w:color w:val="000000"/>
          <w:sz w:val="22"/>
          <w:szCs w:val="22"/>
        </w:rPr>
        <w:t xml:space="preserve"> płomienia.</w:t>
      </w:r>
    </w:p>
    <w:p w:rsidR="00881244" w:rsidRPr="00E1617E" w:rsidRDefault="00881244" w:rsidP="00212E62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 gniazd: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napięcie znamionowe: 250V lub 250V/400V; 50 </w:t>
      </w:r>
      <w:proofErr w:type="spellStart"/>
      <w:r w:rsidRPr="00E1617E">
        <w:rPr>
          <w:color w:val="000000"/>
          <w:sz w:val="22"/>
          <w:szCs w:val="22"/>
        </w:rPr>
        <w:t>Hz</w:t>
      </w:r>
      <w:proofErr w:type="spellEnd"/>
      <w:r w:rsidRPr="00E1617E">
        <w:rPr>
          <w:color w:val="000000"/>
          <w:sz w:val="22"/>
          <w:szCs w:val="22"/>
        </w:rPr>
        <w:t>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prąd znamionowy: 16A dla gniazd 1-fazowych,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zwykłym: minimum IP 2X,</w:t>
      </w:r>
    </w:p>
    <w:p w:rsidR="00881244" w:rsidRPr="00E1617E" w:rsidRDefault="00881244" w:rsidP="00DD7073">
      <w:pPr>
        <w:pStyle w:val="Akapitzlist"/>
        <w:numPr>
          <w:ilvl w:val="1"/>
          <w:numId w:val="1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stopień ochrony w wykonaniu szczelnym: minimum IP 44.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E1617E">
        <w:rPr>
          <w:b/>
          <w:bCs/>
          <w:color w:val="000000"/>
          <w:sz w:val="22"/>
          <w:szCs w:val="22"/>
        </w:rPr>
        <w:t>Sprzęt oświetleniowy</w:t>
      </w:r>
    </w:p>
    <w:p w:rsidR="00881244" w:rsidRPr="00E1617E" w:rsidRDefault="00881244" w:rsidP="00464CEF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Montaż opraw oświetleniowych należy wykonywać na podstawie projektu oświetlenia, zawierającego co najmniej: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dobór opraw i źródeł światła,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plan rozmieszczenia opraw,</w:t>
      </w:r>
    </w:p>
    <w:p w:rsidR="00881244" w:rsidRPr="00E1617E" w:rsidRDefault="00881244" w:rsidP="00464CE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obliczenie rozkładu natężenia oświetlenia oraz spadków napięcia i obciążeń,</w:t>
      </w:r>
    </w:p>
    <w:p w:rsidR="00881244" w:rsidRPr="00E1617E" w:rsidRDefault="00881244" w:rsidP="00464CEF">
      <w:pPr>
        <w:autoSpaceDE w:val="0"/>
        <w:autoSpaceDN w:val="0"/>
        <w:adjustRightInd w:val="0"/>
        <w:ind w:left="70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Oprawy oświetleniowe należy dobierać z katalogów producentów, odpowiednio do potrzeb oświetleniowych pomieszczenia i warunków środowiskowych Wypusty sufitowe i ścienne powinny być przystosowane do instalowania opraw oświetleniowych, przy czym przekrój przewodów ułożonych na stałe nie może być mniejszy od 1</w:t>
      </w:r>
      <w:r w:rsidR="00212E62" w:rsidRPr="00E1617E">
        <w:rPr>
          <w:color w:val="000000"/>
          <w:sz w:val="22"/>
          <w:szCs w:val="22"/>
        </w:rPr>
        <w:t>,5</w:t>
      </w:r>
      <w:r w:rsidRPr="00E1617E">
        <w:rPr>
          <w:color w:val="000000"/>
          <w:sz w:val="22"/>
          <w:szCs w:val="22"/>
        </w:rPr>
        <w:t xml:space="preserve"> mm2, a napięcie izolacji nie może być mniejsze od 750 V.</w:t>
      </w:r>
    </w:p>
    <w:p w:rsidR="004C04C6" w:rsidRPr="00E1617E" w:rsidRDefault="004C04C6" w:rsidP="00464CEF">
      <w:pPr>
        <w:autoSpaceDE w:val="0"/>
        <w:autoSpaceDN w:val="0"/>
        <w:adjustRightInd w:val="0"/>
        <w:ind w:left="1416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Podstawowe dane techniczne gniazd:</w:t>
      </w:r>
    </w:p>
    <w:p w:rsidR="004C04C6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oświetlenie w technologii</w:t>
      </w:r>
      <w:r w:rsidR="004C04C6" w:rsidRPr="00E1617E">
        <w:rPr>
          <w:color w:val="000000"/>
          <w:sz w:val="22"/>
          <w:szCs w:val="22"/>
        </w:rPr>
        <w:t xml:space="preserve"> LED</w:t>
      </w:r>
      <w:r w:rsidRPr="00E1617E">
        <w:rPr>
          <w:color w:val="000000"/>
          <w:sz w:val="22"/>
          <w:szCs w:val="22"/>
        </w:rPr>
        <w:t xml:space="preserve"> zgodne z normą PN-EN 12464-1</w:t>
      </w:r>
    </w:p>
    <w:p w:rsidR="00CA2CB3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Temperatura &gt;=4000[K]</w:t>
      </w:r>
    </w:p>
    <w:p w:rsidR="00CA2CB3" w:rsidRPr="00E1617E" w:rsidRDefault="00CA2CB3" w:rsidP="00464CEF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28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Nadżeranie oświetlenia dla pomieszczeń biurowych 500lx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6" w:name="_Toc166432322"/>
      <w:r w:rsidRPr="000D45EC">
        <w:rPr>
          <w:sz w:val="22"/>
          <w:szCs w:val="22"/>
        </w:rPr>
        <w:t>Warunki przyjęcia na budowę materiałów do robót montażowych</w:t>
      </w:r>
      <w:bookmarkEnd w:id="16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011CF3" w:rsidRPr="00E1617E" w:rsidRDefault="00011CF3" w:rsidP="00011CF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sz w:val="22"/>
          <w:szCs w:val="22"/>
        </w:rPr>
        <w:t>Wyroby do robót montażowych mogą być przyjęte na budowę, jeśli spełniają warunki zawarte we umowie głównej o roboty budowlane.</w:t>
      </w:r>
    </w:p>
    <w:p w:rsidR="00881244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Niedopuszczalne jest stosowanie do robót montażowych – wyrobów i materiałów nieznanego pochodzenia.</w:t>
      </w:r>
    </w:p>
    <w:p w:rsidR="000D45EC" w:rsidRPr="00E1617E" w:rsidRDefault="000D45E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0D45EC" w:rsidRDefault="00881244" w:rsidP="000D45EC">
      <w:pPr>
        <w:pStyle w:val="Nagwek2"/>
        <w:numPr>
          <w:ilvl w:val="1"/>
          <w:numId w:val="5"/>
        </w:numPr>
        <w:rPr>
          <w:sz w:val="22"/>
          <w:szCs w:val="22"/>
        </w:rPr>
      </w:pPr>
      <w:bookmarkStart w:id="17" w:name="_Toc166432323"/>
      <w:r w:rsidRPr="000D45EC">
        <w:rPr>
          <w:sz w:val="22"/>
          <w:szCs w:val="22"/>
        </w:rPr>
        <w:t>Warunki przechowywania materiałów do montażu instalacji elektrycznych</w:t>
      </w:r>
      <w:bookmarkEnd w:id="17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Wszystkie materiały pakowane powinny być przechowywane i magazynowane zgodnie z instrukcja producenta oraz wymaganiami odpowiednich norm.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 szczególności kable i przewody należy przechowywać na bębnach (oznaczenie „B”) lub w kratkach (oznaczenie „K”), końce przewodów producent zabezpiecza przed przedostawaniem się wilgoci do wewnątrz i wyprowadza poza opakowanie dla ułatwienia kontroli parametrów (ciągłość żył, przekrój).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Pozostały sprzęt, osprzęt i oprawy oświetleniowe wraz z osprzętem pomocniczym należy przechowywać w oryginalnych opakowaniach, kartonach, opakowaniach foliowych. Szczególnie należy chronić przed wpływami atmosferycznymi: deszczem, mrozem oraz zawilgoceniem.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Pomieszczenie magazynowe do przechowywania wyrobów opakowanych powinno być suche i zabezpieczone przed zawilgoceniem.</w:t>
      </w:r>
    </w:p>
    <w:p w:rsidR="00D93F2D" w:rsidRPr="00E1617E" w:rsidRDefault="00D93F2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18" w:name="_Toc166420602"/>
      <w:bookmarkStart w:id="19" w:name="_Toc166432324"/>
      <w:r w:rsidRPr="00E1617E">
        <w:rPr>
          <w:rFonts w:ascii="Times New Roman" w:hAnsi="Times New Roman"/>
        </w:rPr>
        <w:t>Wymagania dotyczące sprzętu, maszyn i narzędzi</w:t>
      </w:r>
      <w:bookmarkEnd w:id="18"/>
      <w:bookmarkEnd w:id="19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lastRenderedPageBreak/>
        <w:t>Wykonawca jest zobowiązany do używania jedynie takiego sprzętu, który nie spowoduje niekorzystnego wpływu na jakość wykonywanych robót.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W szczególności przystępując do wykonania instalacji wykonawca winien stosować sprzęt wynikający z technologii wykonywania prac i gwarantujący właściwą jakość robót. 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Do obsługi sprzętu powinni być zatrudnieni pracownicy posiadający odpowiednie kwalifikacje. 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Ilość i wydajność sprzętu ma gwarantować przeprowadzenie robót zgodnie z zasadami określonymi w </w:t>
      </w:r>
      <w:proofErr w:type="spellStart"/>
      <w:r w:rsidR="000C4D1E">
        <w:rPr>
          <w:sz w:val="22"/>
          <w:szCs w:val="22"/>
        </w:rPr>
        <w:t>swz</w:t>
      </w:r>
      <w:proofErr w:type="spellEnd"/>
      <w:r w:rsidR="000C4D1E">
        <w:rPr>
          <w:sz w:val="22"/>
          <w:szCs w:val="22"/>
        </w:rPr>
        <w:t xml:space="preserve"> </w:t>
      </w:r>
      <w:r w:rsidRPr="00E1617E">
        <w:rPr>
          <w:sz w:val="22"/>
          <w:szCs w:val="22"/>
        </w:rPr>
        <w:t>i specyfikacji technicznej oraz dotrzymanie terminu zawartego w umowie.</w:t>
      </w:r>
    </w:p>
    <w:p w:rsidR="008D5253" w:rsidRPr="00E1617E" w:rsidRDefault="008D5253" w:rsidP="008D5253">
      <w:pPr>
        <w:jc w:val="both"/>
        <w:rPr>
          <w:sz w:val="22"/>
          <w:szCs w:val="22"/>
        </w:rPr>
      </w:pPr>
    </w:p>
    <w:p w:rsidR="008D5253" w:rsidRPr="00E1617E" w:rsidRDefault="008D5253" w:rsidP="008D5253">
      <w:pPr>
        <w:jc w:val="both"/>
        <w:rPr>
          <w:sz w:val="22"/>
          <w:szCs w:val="22"/>
        </w:rPr>
      </w:pPr>
    </w:p>
    <w:p w:rsidR="008D5253" w:rsidRPr="00E1617E" w:rsidRDefault="008D5253" w:rsidP="008D525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0" w:name="_Toc526163981"/>
      <w:bookmarkStart w:id="21" w:name="_Toc166432325"/>
      <w:r w:rsidRPr="00E1617E">
        <w:rPr>
          <w:rFonts w:ascii="Times New Roman" w:hAnsi="Times New Roman"/>
        </w:rPr>
        <w:t>Bezpieczeństwo i higiena pracy</w:t>
      </w:r>
      <w:bookmarkEnd w:id="20"/>
      <w:bookmarkEnd w:id="21"/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Przy wykonywaniu robót wykonawca jest zobowiązany do przestrzegania aktualnie obowiązujących przepisów w zakresie bezpieczeństwa pracy.  W szczególności Wykonawca ma obowiązek zadbać, aby personel nie wykonywał pracy w warunkach niebezpiecznych, szkodliwych dla zdrowia oraz nie spełniających odpowiednich wymagań sanitarnych. Wykonawca zapewni i będzie utrzymywał wszelkie urządzenia zabezpieczające oraz sprzęt i odpowiednią odzież dla ochrony życia i zdrowia osób zatrudnionych na budowie</w:t>
      </w:r>
    </w:p>
    <w:p w:rsidR="008D5253" w:rsidRPr="00E1617E" w:rsidRDefault="008D5253" w:rsidP="008D5253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Kwalifikacje pracowników Wykonawcy (o ile są wymagane) powinny być stwierdzone przez właściwą komisję egzaminacyjną i udokumentowane aktualnie ważnymi zaświadczeniami kwalifikacyjnymi.</w:t>
      </w:r>
    </w:p>
    <w:p w:rsidR="007B69A9" w:rsidRPr="00E1617E" w:rsidRDefault="007B69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2" w:name="_Toc166420603"/>
      <w:bookmarkStart w:id="23" w:name="_Toc166432326"/>
      <w:r w:rsidRPr="00E1617E">
        <w:rPr>
          <w:rFonts w:ascii="Times New Roman" w:hAnsi="Times New Roman"/>
        </w:rPr>
        <w:t xml:space="preserve">Wymagania </w:t>
      </w:r>
      <w:r w:rsidR="00971334" w:rsidRPr="00E1617E">
        <w:rPr>
          <w:rFonts w:ascii="Times New Roman" w:hAnsi="Times New Roman"/>
        </w:rPr>
        <w:t>dotyczące</w:t>
      </w:r>
      <w:r w:rsidRPr="00E1617E">
        <w:rPr>
          <w:rFonts w:ascii="Times New Roman" w:hAnsi="Times New Roman"/>
        </w:rPr>
        <w:t xml:space="preserve"> transportu</w:t>
      </w:r>
      <w:bookmarkEnd w:id="22"/>
      <w:bookmarkEnd w:id="23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Podczas transportu materiałów ze składu </w:t>
      </w:r>
      <w:r w:rsidR="00AE3D4F" w:rsidRPr="00E1617E">
        <w:rPr>
          <w:color w:val="000000"/>
          <w:sz w:val="22"/>
          <w:szCs w:val="22"/>
        </w:rPr>
        <w:t>przy obiektowego</w:t>
      </w:r>
      <w:r w:rsidRPr="00E1617E">
        <w:rPr>
          <w:color w:val="000000"/>
          <w:sz w:val="22"/>
          <w:szCs w:val="22"/>
        </w:rPr>
        <w:t xml:space="preserve"> na obiekt należy zachować ostrożność aby nie uszkodzić materiałów do montażu. Minimalne temperatury dopuszczające wykonywanie transportu wynoszą dla bębnów: – 15°C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i – 5°C dla krążków, ze względu na możliwość uszkodzenia izolacji.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Należy stosować dodatkowe opakowania w przypadku możliwości uszkodzeń transportowych.</w:t>
      </w:r>
    </w:p>
    <w:p w:rsidR="00881244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0D45EC" w:rsidRPr="00E1617E" w:rsidRDefault="000D45EC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4" w:name="_Toc166420604"/>
      <w:bookmarkStart w:id="25" w:name="_Toc166432327"/>
      <w:r w:rsidRPr="00E1617E">
        <w:rPr>
          <w:rFonts w:ascii="Times New Roman" w:hAnsi="Times New Roman"/>
        </w:rPr>
        <w:t>Wymagania dotyczące wykonania robót</w:t>
      </w:r>
      <w:bookmarkEnd w:id="24"/>
      <w:bookmarkEnd w:id="25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6" w:name="_Toc166432328"/>
      <w:r w:rsidRPr="00E1617E">
        <w:rPr>
          <w:rFonts w:ascii="Times New Roman" w:hAnsi="Times New Roman"/>
        </w:rPr>
        <w:t>Ogólne zasady wykonania robót</w:t>
      </w:r>
      <w:bookmarkEnd w:id="26"/>
      <w:r w:rsidRPr="00E1617E">
        <w:rPr>
          <w:rFonts w:ascii="Times New Roman" w:hAnsi="Times New Roman"/>
        </w:rPr>
        <w:t xml:space="preserve">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Wykonawca jest odpowiedzialny za prowadzenie robót zgodnie z </w:t>
      </w:r>
      <w:r w:rsidR="000C4D1E">
        <w:rPr>
          <w:color w:val="000000"/>
          <w:sz w:val="22"/>
          <w:szCs w:val="22"/>
        </w:rPr>
        <w:t>obowiązującymi przepisami</w:t>
      </w:r>
      <w:r w:rsidR="000C4D1E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i umową oraz za jakość zastosowanych materiałów i jakość wykonanych robót.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Roboty winny być wykonane zgodnie z projektem, wymaganiami SST oraz poleceniami inspektora nadzoru.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7" w:name="_Toc166432329"/>
      <w:r w:rsidRPr="00E1617E">
        <w:rPr>
          <w:rFonts w:ascii="Times New Roman" w:hAnsi="Times New Roman"/>
          <w:sz w:val="22"/>
          <w:szCs w:val="22"/>
        </w:rPr>
        <w:t>Montaż przewodów instalacji elektrycznych</w:t>
      </w:r>
      <w:bookmarkEnd w:id="27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Zakres robót obejmuje: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przemieszczenie w strefie montażowej,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złożenie na miejscu montażu wg projektu,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roboty przygotowawcze o charakterze ogólnobudowlanym jak: kucie bruzd w podłożu, przekucia ścian i stropów, osadzenie przepustów, zdejmowanie przykryć kanałów instalacyjnych, wykonanie ślepych otworów poprzez podkucie we wnęce albo kucie ręczne lub mechaniczne, wiercenie mechaniczne otworów w sufitach, ścianach lub podłożach,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osadzenie kołków osadczych plastikowych oraz dybli, śrub kotwiących lub wsporników, konsoli, wieszaków wraz z zabetonowaniem,</w:t>
      </w:r>
    </w:p>
    <w:p w:rsidR="00881244" w:rsidRPr="00E1617E" w:rsidRDefault="00881244" w:rsidP="00DD707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montaż na gotowym podłożu elementów osprzętu instalacyjnego do montażu kabli i przewodów,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puszki powinny być osadzone na takiej głębokości, aby ich górna (zewnętrzna) krawędź po otynkowaniu ściany była zrównana (zlicowana) z tynkiem,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przed zainstalowaniem należy w puszce wyciąć wymagana liczbę otworów dostosowanych do średnicy wprowadzanych rur,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oznakowanie zgodne</w:t>
      </w:r>
      <w:r w:rsidR="000C4D1E">
        <w:rPr>
          <w:color w:val="000000"/>
          <w:sz w:val="22"/>
          <w:szCs w:val="22"/>
        </w:rPr>
        <w:t xml:space="preserve"> z obowiązującymi przepisami </w:t>
      </w:r>
      <w:r w:rsidR="000C4D1E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wytycznymi z specyfikacji technicznej (szczegółowej) SST lub normami (PN-EN 60446:2004 Zasady podstawowe i bezpieczeństwa przy współdziałaniu człowieka z maszyną oznaczanie i identyfikacja. Oznaczenia identyfikacyjne przewodów barwami albo cyframi, w przypadku braku takich wytycznych),</w:t>
      </w:r>
    </w:p>
    <w:p w:rsidR="00881244" w:rsidRPr="00E1617E" w:rsidRDefault="00881244" w:rsidP="00DD7073">
      <w:pPr>
        <w:pStyle w:val="Tekstpodstawowywcity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E1617E">
        <w:rPr>
          <w:rFonts w:ascii="Times New Roman" w:hAnsi="Times New Roman" w:cs="Times New Roman"/>
          <w:sz w:val="22"/>
          <w:szCs w:val="22"/>
        </w:rPr>
        <w:t>roboty o charakterze ogólnobudowlanym po montażu kabli i przewodów jak: zaprawianie bruzd, naprawa ścian i stropów po przekuciach i osadzeniu przepustów, montaż przykryć kanałów instalacyjnych,</w:t>
      </w:r>
    </w:p>
    <w:p w:rsidR="00881244" w:rsidRPr="00E1617E" w:rsidRDefault="00881244" w:rsidP="00DD707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przeprowadzenie prób i badań zgodnie z PN-IEC 60364-6-61:2000 oraz PN-E-04700:1998/Az1:2000.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28" w:name="_Toc166432330"/>
      <w:r w:rsidRPr="00E1617E">
        <w:rPr>
          <w:rFonts w:ascii="Times New Roman" w:hAnsi="Times New Roman"/>
          <w:sz w:val="22"/>
          <w:szCs w:val="22"/>
        </w:rPr>
        <w:t>Montaż opraw oświetleniowych i sprzętu instalacyjnego, urządzeń i odbiorników energii elektrycznej</w:t>
      </w:r>
      <w:bookmarkEnd w:id="28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Te elementy instalacji montować w końcowej fazie robót, aby uniknąć niepotrzebnych zniszczeń i zabrudzeń. Oprawy</w:t>
      </w:r>
      <w:r w:rsidR="00D24B83" w:rsidRPr="00E1617E">
        <w:rPr>
          <w:color w:val="000000"/>
          <w:sz w:val="22"/>
          <w:szCs w:val="22"/>
        </w:rPr>
        <w:t xml:space="preserve"> </w:t>
      </w:r>
      <w:r w:rsidRPr="00E1617E">
        <w:rPr>
          <w:color w:val="000000"/>
          <w:sz w:val="22"/>
          <w:szCs w:val="22"/>
        </w:rPr>
        <w:t>do stropu montować wkrętami zabezpieczonymi antykorozyjnie na kołkach rozporowych plastikowych. Ta sama uwaga dotyczy sprzętu instalacyjnego, urządzeń i odbiorników energii elektrycznej montowanego na ścianach.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Przed zamocowaniem opraw należy sprawdzić ich działanie oraz prawidłowość połączeń.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Należy zapewnić równomierne obciążenie faz linii zasilających przez odpowiednie przyłączanie odbiorów 1-fazowych.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Mocowanie puszek w ścianach i gniazd wtykowych w puszkach powinno zapewniać niezbędną wytrzymałość na wyciąganie wtyczki i gniazda.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wtykowe i wyłączniki należy instalować w sposób nie kolidujący z wyposażeniem pomieszczenia.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Położenie wyłączników klawiszowych należy przyjmować takie, aby w całym pomieszczeniu było jednakowe.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Gniazda wtykowe ze stykiem ochronnym należy instalować w takim położeniu, aby styk ten występował u góry.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Przewody do gniazd wtykowych 2-biegunowych należy podłączać w taki sposób, aby przewód fazowy dochodził do lewego bieguna, a przewód neutralny do prawego bieguna.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Przewód ochronny będący żyłą przewodu wielożyłowego powinien mieć izolacje będącą kombinacja barwy zielonej i żółtej.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Typy opraw, trasy przewodów oraz sposób ich prowadzenia wykonać zgodnie z planami instalacji i schematami.</w:t>
      </w:r>
    </w:p>
    <w:p w:rsidR="00881244" w:rsidRPr="00E1617E" w:rsidRDefault="008812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29" w:name="_Toc166420605"/>
      <w:bookmarkStart w:id="30" w:name="_Toc166432331"/>
      <w:r w:rsidRPr="00E1617E">
        <w:rPr>
          <w:rFonts w:ascii="Times New Roman" w:hAnsi="Times New Roman"/>
        </w:rPr>
        <w:t>K</w:t>
      </w:r>
      <w:r w:rsidR="008D5253" w:rsidRPr="00E1617E">
        <w:rPr>
          <w:rFonts w:ascii="Times New Roman" w:hAnsi="Times New Roman"/>
        </w:rPr>
        <w:t>ontrola jakości robót</w:t>
      </w:r>
      <w:bookmarkEnd w:id="29"/>
      <w:bookmarkEnd w:id="30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A55433" w:rsidP="00DD707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31" w:name="_Toc166432332"/>
      <w:r>
        <w:rPr>
          <w:rFonts w:ascii="Times New Roman" w:hAnsi="Times New Roman"/>
          <w:sz w:val="22"/>
          <w:szCs w:val="22"/>
        </w:rPr>
        <w:t>N</w:t>
      </w:r>
      <w:r w:rsidR="00881244" w:rsidRPr="00E1617E">
        <w:rPr>
          <w:rFonts w:ascii="Times New Roman" w:hAnsi="Times New Roman"/>
          <w:sz w:val="22"/>
          <w:szCs w:val="22"/>
        </w:rPr>
        <w:t>ależy wykonać sprawdzenia odbiorcze składające się z oględzin częściowych i końcowych polegających na kontroli:</w:t>
      </w:r>
      <w:bookmarkEnd w:id="31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zgodności dokumentacji powykonawczej z projektem i ze stanem faktycznym,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zgodności połączeń z podanymi w dokumentacji powykonawczej,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stanu, kabli i przewodów, osprzętu instalacyjnego do kabli i przewodów, stanu i kompletności dokumentacji dotyczącej zastosowanych materiałów,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sprawdzenie ciągłości wszelkich przewodów występujących w danej instalacji,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wykonania i zabezpieczenia połączeń śrubowych instalacji elektrycznej potwierdzonych protokołem przez wykonawcę montażu,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wykonania montażu sprzętu instalacyjnego, urządzeń i odbiorników energii elektrycznej,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poprawności zamontowania i dokonanej kompletacji opraw oświetleniowych,</w:t>
      </w:r>
    </w:p>
    <w:p w:rsidR="00881244" w:rsidRPr="00E1617E" w:rsidRDefault="00881244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lastRenderedPageBreak/>
        <w:t>pomiarach rezystancji izolacji,</w:t>
      </w:r>
    </w:p>
    <w:p w:rsidR="00A82B9C" w:rsidRPr="00E1617E" w:rsidRDefault="00A82B9C" w:rsidP="00DD707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pomiaru natężenia oświetlenia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Po wykonaniu oględzin należy sporządzić </w:t>
      </w:r>
      <w:proofErr w:type="spellStart"/>
      <w:r w:rsidRPr="00E1617E">
        <w:rPr>
          <w:color w:val="000000"/>
          <w:sz w:val="22"/>
          <w:szCs w:val="22"/>
        </w:rPr>
        <w:t>protokóły</w:t>
      </w:r>
      <w:proofErr w:type="spellEnd"/>
      <w:r w:rsidRPr="00E1617E">
        <w:rPr>
          <w:color w:val="000000"/>
          <w:sz w:val="22"/>
          <w:szCs w:val="22"/>
        </w:rPr>
        <w:t xml:space="preserve"> z przeprowadzonych badań zgodnie z wymogami zawartymi w normie PN-IEC 60364-6-61:2000.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A55433" w:rsidRDefault="00881244" w:rsidP="00A55433">
      <w:pPr>
        <w:pStyle w:val="Nagwek2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bookmarkStart w:id="32" w:name="_Toc166432333"/>
      <w:r w:rsidRPr="00A55433">
        <w:rPr>
          <w:rFonts w:ascii="Times New Roman" w:hAnsi="Times New Roman"/>
          <w:sz w:val="22"/>
          <w:szCs w:val="22"/>
        </w:rPr>
        <w:t>Zasady postępowania z wadliwie wykonanymi robotami i materiałami</w:t>
      </w:r>
      <w:bookmarkEnd w:id="32"/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244" w:rsidRPr="00E1617E" w:rsidRDefault="0088124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Wszystkie materiały, urządzenia i aparaty nie spełniające wymagań podanych w odpowiednich punktach specyfikacji, zostaną odrzucone. Jeśli materiały nie spełniające wymagań zostały wbudowane lub zastosowane, to na polecenie Inspektora nadzoru Wykonawca wymieni je na właściwe, na własny koszt.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D5253" w:rsidP="00A82B9C">
      <w:pPr>
        <w:pStyle w:val="Nagwek1"/>
        <w:numPr>
          <w:ilvl w:val="0"/>
          <w:numId w:val="5"/>
        </w:numPr>
        <w:jc w:val="left"/>
        <w:rPr>
          <w:rFonts w:ascii="Times New Roman" w:hAnsi="Times New Roman"/>
        </w:rPr>
      </w:pPr>
      <w:bookmarkStart w:id="33" w:name="_Toc166420607"/>
      <w:bookmarkStart w:id="34" w:name="_Toc166432334"/>
      <w:r w:rsidRPr="00E1617E">
        <w:rPr>
          <w:rFonts w:ascii="Times New Roman" w:hAnsi="Times New Roman"/>
        </w:rPr>
        <w:t>Odbiór robót</w:t>
      </w:r>
      <w:bookmarkEnd w:id="33"/>
      <w:bookmarkEnd w:id="34"/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5" w:name="_Toc526164107"/>
      <w:bookmarkStart w:id="36" w:name="_Toc166432335"/>
      <w:r w:rsidRPr="00E1617E">
        <w:rPr>
          <w:rFonts w:ascii="Times New Roman" w:hAnsi="Times New Roman"/>
          <w:sz w:val="22"/>
        </w:rPr>
        <w:t>Rodzaje odbiorów robót</w:t>
      </w:r>
      <w:bookmarkEnd w:id="35"/>
      <w:bookmarkEnd w:id="36"/>
    </w:p>
    <w:p w:rsidR="00A82B9C" w:rsidRPr="00E1617E" w:rsidRDefault="00A82B9C" w:rsidP="006A7E81">
      <w:pPr>
        <w:ind w:left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W zależności od ustaleń roboty podlegają następującym etapom odbioru, dokonywanym przez Inspektora Nadzoru przy udziale wykonawcy :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robót zanikających i ulegających zakryciu.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częściowy.</w:t>
      </w:r>
    </w:p>
    <w:p w:rsidR="00A82B9C" w:rsidRPr="006A7E81" w:rsidRDefault="00A82B9C" w:rsidP="006A7E81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6A7E81">
        <w:rPr>
          <w:sz w:val="22"/>
          <w:szCs w:val="22"/>
        </w:rPr>
        <w:t>Odbiór ostateczny.</w:t>
      </w:r>
    </w:p>
    <w:p w:rsidR="00A82B9C" w:rsidRPr="00E1617E" w:rsidRDefault="00A82B9C" w:rsidP="00A82B9C">
      <w:pPr>
        <w:ind w:left="709"/>
        <w:jc w:val="both"/>
        <w:rPr>
          <w:sz w:val="22"/>
          <w:szCs w:val="22"/>
        </w:rPr>
      </w:pP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7" w:name="_Toc526164108"/>
      <w:bookmarkStart w:id="38" w:name="_Toc166432336"/>
      <w:r w:rsidRPr="00E1617E">
        <w:rPr>
          <w:rFonts w:ascii="Times New Roman" w:hAnsi="Times New Roman"/>
          <w:sz w:val="22"/>
        </w:rPr>
        <w:t>Odbiór robót zanikających i ulegających zakryciu</w:t>
      </w:r>
      <w:bookmarkEnd w:id="37"/>
      <w:bookmarkEnd w:id="38"/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Odbiorom będą podlegały te fragmenty instalacji, które będą niewidoczne lub trudne do sprawdzenia po zakończeniu robót montażowych. Odbiór robót zanikających i ulegających zakryciu polega na finalnej ocenie ilości i jakości wykonywanych robót, które w dalszym procesie realizacji ulegną zakryciu. Odbiór ten będzie dokonany w czasie umożliwiającym wykonanie ewentualnych korekt i poprawek bez hamowania ogólnego postępu robót. Odbioru dokonuje Inspektor Nadzoru. Gotowość danej części robót do odbioru zgłasza Wykonawca pisemnym zawiadomieniem. Fakt przeprowadzenia odbioru należy potwierdzić wpisem do Dziennika Budowy. Z czynności odbioru będzie spisany protokół zawierający wszelkie ustalenia dokonane w toku odbioru, jak też terminy wyznaczone na usuniecie stwierdzonych przy odbiorze wad. </w:t>
      </w: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39" w:name="_Toc526164109"/>
      <w:bookmarkStart w:id="40" w:name="_Toc166432337"/>
      <w:r w:rsidRPr="00E1617E">
        <w:rPr>
          <w:rFonts w:ascii="Times New Roman" w:hAnsi="Times New Roman"/>
          <w:sz w:val="22"/>
        </w:rPr>
        <w:t>Odbiór częściowy</w:t>
      </w:r>
      <w:bookmarkEnd w:id="39"/>
      <w:bookmarkEnd w:id="40"/>
      <w:r w:rsidRPr="00E1617E">
        <w:rPr>
          <w:rFonts w:ascii="Times New Roman" w:hAnsi="Times New Roman"/>
          <w:sz w:val="22"/>
        </w:rPr>
        <w:t xml:space="preserve"> </w:t>
      </w:r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Odbiór częściowy polega na ocenie ilości i jakości wykonywanych części robót. Przedmiotem odbioru częściowego robót będą zakończone grupy robót wyszczególnione w formularzu cenowym.  Wykonawca zobowiązany jest do zgłaszania pisemnie zakończonych robót do odbioru częściowego. Fakt przeprowadzenia odbioru częściowego należy potwierdzić wpisem do Dziennika Budowy. Z czynności odbioru będzie spisany protokół zawierający wszelkie ustalenia dokonane w toku odbioru, jak też terminy wyznaczone na usuniecie stwierdzonych przy odbiorze wad. Jakość i ilości robót ocenia Inspektor Nadzoru na podstawie dokumentów zawierających komplet wyników badań i pomiarów. </w:t>
      </w:r>
    </w:p>
    <w:p w:rsidR="00A82B9C" w:rsidRPr="00E1617E" w:rsidRDefault="00A82B9C" w:rsidP="00A82B9C">
      <w:pPr>
        <w:pStyle w:val="Nagwek2"/>
        <w:keepNext w:val="0"/>
        <w:widowControl w:val="0"/>
        <w:numPr>
          <w:ilvl w:val="1"/>
          <w:numId w:val="5"/>
        </w:numPr>
        <w:tabs>
          <w:tab w:val="left" w:pos="283"/>
        </w:tabs>
        <w:suppressAutoHyphens/>
        <w:autoSpaceDE/>
        <w:autoSpaceDN/>
        <w:adjustRightInd/>
        <w:spacing w:before="240" w:after="120"/>
        <w:jc w:val="both"/>
        <w:rPr>
          <w:rFonts w:ascii="Times New Roman" w:hAnsi="Times New Roman"/>
          <w:sz w:val="22"/>
        </w:rPr>
      </w:pPr>
      <w:bookmarkStart w:id="41" w:name="_Toc526164110"/>
      <w:bookmarkStart w:id="42" w:name="_Toc166432338"/>
      <w:r w:rsidRPr="00E1617E">
        <w:rPr>
          <w:rFonts w:ascii="Times New Roman" w:hAnsi="Times New Roman"/>
          <w:sz w:val="22"/>
        </w:rPr>
        <w:t>Odbiór ostateczny</w:t>
      </w:r>
      <w:bookmarkEnd w:id="41"/>
      <w:bookmarkEnd w:id="42"/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Odbiór ostateczny polega na finalnej ocenie rzeczywistego wykonania robót w odniesieniu do ich ilości, jakości i wartości. Całkowite zakończenie robót oraz gotowość do odbioru ostatecznego będzie zgłoszone przez Wykonawcę wpisem do Dziennika Budowy z bezzwłocznym powiadomieniem na piśmie o tym fakcie Inspektora Nadzoru. Odbiór ostateczny robót nastąpi w terminie ustalonym w dokumentach umowy. </w:t>
      </w:r>
    </w:p>
    <w:p w:rsidR="00A82B9C" w:rsidRPr="00E1617E" w:rsidRDefault="00A82B9C" w:rsidP="00A82B9C">
      <w:pPr>
        <w:ind w:firstLine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Szczegółowy przebieg procedury odbiorowej został wskazany w umowie głównej o roboty budowlane.</w:t>
      </w:r>
    </w:p>
    <w:p w:rsidR="00A82B9C" w:rsidRPr="00E1617E" w:rsidRDefault="00A82B9C" w:rsidP="00A82B9C">
      <w:pPr>
        <w:ind w:left="708"/>
        <w:jc w:val="both"/>
        <w:rPr>
          <w:sz w:val="22"/>
          <w:szCs w:val="22"/>
        </w:rPr>
      </w:pPr>
      <w:r w:rsidRPr="00E1617E">
        <w:rPr>
          <w:sz w:val="22"/>
          <w:szCs w:val="22"/>
        </w:rPr>
        <w:lastRenderedPageBreak/>
        <w:t>Przed przystąpieniem do odbioru końcowego Wykonawca przygotowuje dokumenty potrzebne do oceny wykonanych robót: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aktualną dokumentację powykonawczą,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>protokoły badań i pomiarów,</w:t>
      </w:r>
    </w:p>
    <w:p w:rsidR="00A82B9C" w:rsidRPr="00E1617E" w:rsidRDefault="00A82B9C" w:rsidP="00A82B9C">
      <w:pPr>
        <w:widowControl w:val="0"/>
        <w:numPr>
          <w:ilvl w:val="0"/>
          <w:numId w:val="26"/>
        </w:numPr>
        <w:tabs>
          <w:tab w:val="left" w:pos="1854"/>
        </w:tabs>
        <w:suppressAutoHyphens/>
        <w:spacing w:after="57"/>
        <w:jc w:val="both"/>
        <w:rPr>
          <w:sz w:val="22"/>
          <w:szCs w:val="22"/>
        </w:rPr>
      </w:pPr>
      <w:r w:rsidRPr="00E1617E">
        <w:rPr>
          <w:sz w:val="22"/>
          <w:szCs w:val="22"/>
        </w:rPr>
        <w:t xml:space="preserve">atesty, certyfikaty potwierdzające zgodność materiałów z art. 10 ustawy Prawo Budowlane,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166528">
      <w:pPr>
        <w:pStyle w:val="Nagwek1"/>
        <w:jc w:val="left"/>
        <w:rPr>
          <w:rFonts w:ascii="Times New Roman" w:hAnsi="Times New Roman"/>
        </w:rPr>
      </w:pPr>
      <w:bookmarkStart w:id="43" w:name="_Toc166420609"/>
      <w:bookmarkStart w:id="44" w:name="_Toc166432339"/>
      <w:r w:rsidRPr="00E1617E">
        <w:rPr>
          <w:rFonts w:ascii="Times New Roman" w:hAnsi="Times New Roman"/>
        </w:rPr>
        <w:t>10.</w:t>
      </w:r>
      <w:r w:rsidR="008D5253" w:rsidRPr="00E1617E">
        <w:rPr>
          <w:rFonts w:ascii="Times New Roman" w:hAnsi="Times New Roman"/>
        </w:rPr>
        <w:t xml:space="preserve"> Dokumenty odniesienia</w:t>
      </w:r>
      <w:bookmarkEnd w:id="43"/>
      <w:bookmarkEnd w:id="44"/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166528" w:rsidRPr="00E1617E" w:rsidRDefault="00775590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E1617E">
        <w:t>PN-IEC 060364 - Instalacje elektryczne w obiektach budowlanych. PN-92 E-08106 - Stopnie ochrony zapewniane przez obudowy (kod IP)IEC publikacja 502 i IEC-840 Kable i przewody PN-90/E-05023 - Oznaczenia identyfikacyjne przewodów elektrycznych barwami lub cyframi PN-E-05032:1994 - Ochrona przed porażeniem prądem elektrycznym. Wspólne aspekty instalacji i urządzeń.</w:t>
      </w:r>
    </w:p>
    <w:p w:rsidR="00166528" w:rsidRPr="00E1617E" w:rsidRDefault="00775590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E1617E">
        <w:t xml:space="preserve">PN-E-05033:1994 - Wytyczne do instalacji elektrycznych. Dobór i montaż wyposażenia elektrycznego. 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Ustawa z dnia 16 kwietnia 2004 r. o wyrobach budowlanych (Dz. U. z 2004 r. Nr 92, poz. 881).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 xml:space="preserve">Ustawa z dnia 7 lipca 1994 r. Prawo budowlane (Dz. U. z 2003 r. Nr 207, poz. 2016 z </w:t>
      </w:r>
      <w:proofErr w:type="spellStart"/>
      <w:r w:rsidRPr="00E1617E">
        <w:rPr>
          <w:color w:val="000000"/>
          <w:sz w:val="22"/>
          <w:szCs w:val="22"/>
        </w:rPr>
        <w:t>pózn</w:t>
      </w:r>
      <w:proofErr w:type="spellEnd"/>
      <w:r w:rsidRPr="00E1617E">
        <w:rPr>
          <w:color w:val="000000"/>
          <w:sz w:val="22"/>
          <w:szCs w:val="22"/>
        </w:rPr>
        <w:t>. zmianami).</w:t>
      </w:r>
    </w:p>
    <w:p w:rsidR="00881244" w:rsidRPr="00E1617E" w:rsidRDefault="00881244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budowlano-montażowych (tom I, część 4) Arkady, Warszawa 1990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budowlanych ITB część D: Roboty instalacyjne. Zeszyt 1: Instalacje elektryczne i piorunochronne w budynkach mieszkalnych. Warszawa 2003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Warunki techniczne wykonania i odbioru robót budowlanych ITB część D: Roboty instalacyjne. Zeszyt 2: Instalacje elektryczne i piorunochronne w budynkach użyteczności publicznej. Warszawa 2004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1617E">
        <w:rPr>
          <w:color w:val="000000"/>
          <w:sz w:val="22"/>
          <w:szCs w:val="22"/>
        </w:rPr>
        <w:t>Specyfikacja techniczna wykonania i odbioru robót budowlanych. Wymagania ogólne. Kod CPV 45000000-7. Wydanie II, OWEOB Promocja – 2005 r.</w:t>
      </w:r>
    </w:p>
    <w:p w:rsidR="00881244" w:rsidRPr="00E1617E" w:rsidRDefault="00881244" w:rsidP="00DD707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1617E">
        <w:rPr>
          <w:color w:val="000000"/>
          <w:sz w:val="22"/>
          <w:szCs w:val="22"/>
        </w:rPr>
        <w:t>Poradnik montera elektryka WNT Warszawa 1997 r.</w:t>
      </w:r>
    </w:p>
    <w:p w:rsidR="00881244" w:rsidRPr="00E1617E" w:rsidRDefault="00881244">
      <w:pPr>
        <w:jc w:val="both"/>
      </w:pPr>
    </w:p>
    <w:p w:rsidR="00166528" w:rsidRPr="00E1617E" w:rsidRDefault="00166528">
      <w:pPr>
        <w:jc w:val="both"/>
      </w:pPr>
      <w:r w:rsidRPr="00E1617E">
        <w:t>Uwaga: Wszystkie roboty określone w Specyfikacji należy wykonywać w oparciu o bieżąco obowiązujące Normy i uregulowania</w:t>
      </w:r>
    </w:p>
    <w:sectPr w:rsidR="00166528" w:rsidRPr="00E1617E" w:rsidSect="00E320B9">
      <w:footerReference w:type="even" r:id="rId8"/>
      <w:footerReference w:type="default" r:id="rId9"/>
      <w:pgSz w:w="12240" w:h="15840"/>
      <w:pgMar w:top="1134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6CE" w:rsidRDefault="00CD16CE">
      <w:r>
        <w:separator/>
      </w:r>
    </w:p>
  </w:endnote>
  <w:endnote w:type="continuationSeparator" w:id="0">
    <w:p w:rsidR="00CD16CE" w:rsidRDefault="00CD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66B" w:rsidRDefault="00A2666B" w:rsidP="00E3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666B" w:rsidRDefault="00A266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2209699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64CEF" w:rsidRPr="00464CEF" w:rsidRDefault="00464CEF">
        <w:pPr>
          <w:pStyle w:val="Stopka"/>
          <w:rPr>
            <w:sz w:val="20"/>
            <w:szCs w:val="20"/>
          </w:rPr>
        </w:pPr>
        <w:r w:rsidRPr="00464CE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64CEF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464CEF">
          <w:rPr>
            <w:sz w:val="20"/>
            <w:szCs w:val="20"/>
          </w:rPr>
          <w:instrText>PAGE    \* MERGEFORMAT</w:instrText>
        </w:r>
        <w:r w:rsidRPr="00464CEF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="00BC4619" w:rsidRPr="00BC4619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Pr="00464CE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2666B" w:rsidRDefault="00A2666B" w:rsidP="00630993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6CE" w:rsidRDefault="00CD16CE">
      <w:r>
        <w:separator/>
      </w:r>
    </w:p>
  </w:footnote>
  <w:footnote w:type="continuationSeparator" w:id="0">
    <w:p w:rsidR="00CD16CE" w:rsidRDefault="00CD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415001D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</w:abstractNum>
  <w:abstractNum w:abstractNumId="7" w15:restartNumberingAfterBreak="0">
    <w:nsid w:val="0187417B"/>
    <w:multiLevelType w:val="hybridMultilevel"/>
    <w:tmpl w:val="8F180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9504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E65AB3"/>
    <w:multiLevelType w:val="hybridMultilevel"/>
    <w:tmpl w:val="C318EC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823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D6346A"/>
    <w:multiLevelType w:val="hybridMultilevel"/>
    <w:tmpl w:val="EE98D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E10C3"/>
    <w:multiLevelType w:val="hybridMultilevel"/>
    <w:tmpl w:val="C86A3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01BC5"/>
    <w:multiLevelType w:val="hybridMultilevel"/>
    <w:tmpl w:val="FC200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546AF"/>
    <w:multiLevelType w:val="hybridMultilevel"/>
    <w:tmpl w:val="28BE7102"/>
    <w:lvl w:ilvl="0" w:tplc="CC6CE8EE">
      <w:start w:val="1"/>
      <w:numFmt w:val="decimal"/>
      <w:pStyle w:val="Wypunktowanienumeryczne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3E22AF"/>
    <w:multiLevelType w:val="hybridMultilevel"/>
    <w:tmpl w:val="B7EA1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02C29"/>
    <w:multiLevelType w:val="hybridMultilevel"/>
    <w:tmpl w:val="DD024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17F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7714441"/>
    <w:multiLevelType w:val="hybridMultilevel"/>
    <w:tmpl w:val="77161256"/>
    <w:lvl w:ilvl="0" w:tplc="04150001">
      <w:start w:val="1"/>
      <w:numFmt w:val="bullet"/>
      <w:pStyle w:val="WYPUNKTOWANIEISTOPNIA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1E645364">
      <w:start w:val="1"/>
      <w:numFmt w:val="bullet"/>
      <w:pStyle w:val="WYPUNKTOWANIEIISTOPNIA"/>
      <w:lvlText w:val=""/>
      <w:lvlJc w:val="left"/>
      <w:pPr>
        <w:ind w:left="186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Arial Narrow" w:hAnsi="Arial Narrow" w:cs="Arial Narro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Courier New" w:hAnsi="Courier New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Arial Narrow" w:hAnsi="Arial Narrow" w:cs="Arial Narro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Symbol" w:hAnsi="Symbol" w:hint="default"/>
      </w:rPr>
    </w:lvl>
  </w:abstractNum>
  <w:abstractNum w:abstractNumId="19" w15:restartNumberingAfterBreak="0">
    <w:nsid w:val="2F0D3381"/>
    <w:multiLevelType w:val="hybridMultilevel"/>
    <w:tmpl w:val="42AAE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63855"/>
    <w:multiLevelType w:val="hybridMultilevel"/>
    <w:tmpl w:val="CB06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42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7E53F8"/>
    <w:multiLevelType w:val="hybridMultilevel"/>
    <w:tmpl w:val="3F94922A"/>
    <w:name w:val="WW8Num102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A0688D"/>
    <w:multiLevelType w:val="hybridMultilevel"/>
    <w:tmpl w:val="82DEE4DC"/>
    <w:name w:val="WW8Num102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8C2C9E"/>
    <w:multiLevelType w:val="hybridMultilevel"/>
    <w:tmpl w:val="D5026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A2060"/>
    <w:multiLevelType w:val="hybridMultilevel"/>
    <w:tmpl w:val="80DE2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45A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9B6A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7516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041667"/>
    <w:multiLevelType w:val="hybridMultilevel"/>
    <w:tmpl w:val="5A54D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B6A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E21F77"/>
    <w:multiLevelType w:val="hybridMultilevel"/>
    <w:tmpl w:val="8E76B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060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FA75621"/>
    <w:multiLevelType w:val="hybridMultilevel"/>
    <w:tmpl w:val="D4460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96E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E2D0A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F4BA3"/>
    <w:multiLevelType w:val="hybridMultilevel"/>
    <w:tmpl w:val="D5BC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6F6A"/>
    <w:multiLevelType w:val="hybridMultilevel"/>
    <w:tmpl w:val="082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C03B9"/>
    <w:multiLevelType w:val="hybridMultilevel"/>
    <w:tmpl w:val="23E43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65445"/>
    <w:multiLevelType w:val="hybridMultilevel"/>
    <w:tmpl w:val="5202A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679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C4609D"/>
    <w:multiLevelType w:val="hybridMultilevel"/>
    <w:tmpl w:val="6D26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003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D624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8204CF"/>
    <w:multiLevelType w:val="hybridMultilevel"/>
    <w:tmpl w:val="52A4A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86B0D"/>
    <w:multiLevelType w:val="hybridMultilevel"/>
    <w:tmpl w:val="0F56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44359"/>
    <w:multiLevelType w:val="hybridMultilevel"/>
    <w:tmpl w:val="CA0A58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43"/>
  </w:num>
  <w:num w:numId="5">
    <w:abstractNumId w:val="28"/>
  </w:num>
  <w:num w:numId="6">
    <w:abstractNumId w:val="31"/>
  </w:num>
  <w:num w:numId="7">
    <w:abstractNumId w:val="38"/>
  </w:num>
  <w:num w:numId="8">
    <w:abstractNumId w:val="25"/>
  </w:num>
  <w:num w:numId="9">
    <w:abstractNumId w:val="36"/>
  </w:num>
  <w:num w:numId="10">
    <w:abstractNumId w:val="19"/>
  </w:num>
  <w:num w:numId="11">
    <w:abstractNumId w:val="16"/>
  </w:num>
  <w:num w:numId="12">
    <w:abstractNumId w:val="12"/>
  </w:num>
  <w:num w:numId="13">
    <w:abstractNumId w:val="9"/>
  </w:num>
  <w:num w:numId="14">
    <w:abstractNumId w:val="44"/>
  </w:num>
  <w:num w:numId="15">
    <w:abstractNumId w:val="24"/>
  </w:num>
  <w:num w:numId="16">
    <w:abstractNumId w:val="39"/>
  </w:num>
  <w:num w:numId="17">
    <w:abstractNumId w:val="11"/>
  </w:num>
  <w:num w:numId="18">
    <w:abstractNumId w:val="29"/>
  </w:num>
  <w:num w:numId="19">
    <w:abstractNumId w:val="20"/>
  </w:num>
  <w:num w:numId="20">
    <w:abstractNumId w:val="15"/>
  </w:num>
  <w:num w:numId="21">
    <w:abstractNumId w:val="7"/>
  </w:num>
  <w:num w:numId="22">
    <w:abstractNumId w:val="37"/>
  </w:num>
  <w:num w:numId="23">
    <w:abstractNumId w:val="41"/>
  </w:num>
  <w:num w:numId="24">
    <w:abstractNumId w:val="13"/>
  </w:num>
  <w:num w:numId="25">
    <w:abstractNumId w:val="42"/>
  </w:num>
  <w:num w:numId="26">
    <w:abstractNumId w:val="6"/>
  </w:num>
  <w:num w:numId="27">
    <w:abstractNumId w:val="21"/>
  </w:num>
  <w:num w:numId="28">
    <w:abstractNumId w:val="17"/>
  </w:num>
  <w:num w:numId="29">
    <w:abstractNumId w:val="30"/>
  </w:num>
  <w:num w:numId="30">
    <w:abstractNumId w:val="26"/>
  </w:num>
  <w:num w:numId="31">
    <w:abstractNumId w:val="35"/>
  </w:num>
  <w:num w:numId="32">
    <w:abstractNumId w:val="45"/>
  </w:num>
  <w:num w:numId="33">
    <w:abstractNumId w:val="32"/>
  </w:num>
  <w:num w:numId="34">
    <w:abstractNumId w:val="40"/>
  </w:num>
  <w:num w:numId="35">
    <w:abstractNumId w:val="34"/>
  </w:num>
  <w:num w:numId="36">
    <w:abstractNumId w:val="27"/>
  </w:num>
  <w:num w:numId="37">
    <w:abstractNumId w:val="10"/>
  </w:num>
  <w:num w:numId="38">
    <w:abstractNumId w:val="8"/>
  </w:num>
  <w:num w:numId="39">
    <w:abstractNumId w:val="4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AF"/>
    <w:rsid w:val="00011CF3"/>
    <w:rsid w:val="00020C57"/>
    <w:rsid w:val="00027400"/>
    <w:rsid w:val="00034F19"/>
    <w:rsid w:val="000424F9"/>
    <w:rsid w:val="000425B8"/>
    <w:rsid w:val="00050D6F"/>
    <w:rsid w:val="000603F7"/>
    <w:rsid w:val="00062400"/>
    <w:rsid w:val="00080A2B"/>
    <w:rsid w:val="000904AA"/>
    <w:rsid w:val="00091985"/>
    <w:rsid w:val="000A741B"/>
    <w:rsid w:val="000C4D1E"/>
    <w:rsid w:val="000D45EC"/>
    <w:rsid w:val="000D5F4E"/>
    <w:rsid w:val="000F685F"/>
    <w:rsid w:val="00113DF9"/>
    <w:rsid w:val="00117A31"/>
    <w:rsid w:val="00145DA4"/>
    <w:rsid w:val="00166528"/>
    <w:rsid w:val="00177B8C"/>
    <w:rsid w:val="001921CB"/>
    <w:rsid w:val="001A0EA0"/>
    <w:rsid w:val="001A3290"/>
    <w:rsid w:val="001A7A2A"/>
    <w:rsid w:val="001E6840"/>
    <w:rsid w:val="002068B1"/>
    <w:rsid w:val="00212E62"/>
    <w:rsid w:val="00221658"/>
    <w:rsid w:val="002555BF"/>
    <w:rsid w:val="002649EC"/>
    <w:rsid w:val="0026541D"/>
    <w:rsid w:val="002C59C8"/>
    <w:rsid w:val="00301B1D"/>
    <w:rsid w:val="003109E8"/>
    <w:rsid w:val="00316EB3"/>
    <w:rsid w:val="0035045F"/>
    <w:rsid w:val="00377606"/>
    <w:rsid w:val="0038253F"/>
    <w:rsid w:val="00392037"/>
    <w:rsid w:val="003B041C"/>
    <w:rsid w:val="003B1C83"/>
    <w:rsid w:val="00406010"/>
    <w:rsid w:val="004176C1"/>
    <w:rsid w:val="004202B0"/>
    <w:rsid w:val="00463C3B"/>
    <w:rsid w:val="00464CEF"/>
    <w:rsid w:val="00467BDA"/>
    <w:rsid w:val="004C04C6"/>
    <w:rsid w:val="004C5A49"/>
    <w:rsid w:val="004E2B82"/>
    <w:rsid w:val="004F090E"/>
    <w:rsid w:val="005030D1"/>
    <w:rsid w:val="00527DBC"/>
    <w:rsid w:val="005415B9"/>
    <w:rsid w:val="005972E4"/>
    <w:rsid w:val="005A56F0"/>
    <w:rsid w:val="005B3F22"/>
    <w:rsid w:val="005C2A73"/>
    <w:rsid w:val="005D36C4"/>
    <w:rsid w:val="00630993"/>
    <w:rsid w:val="006313B9"/>
    <w:rsid w:val="00644FEC"/>
    <w:rsid w:val="0065159D"/>
    <w:rsid w:val="006A678D"/>
    <w:rsid w:val="006A7E81"/>
    <w:rsid w:val="006C2B3B"/>
    <w:rsid w:val="006E2DF5"/>
    <w:rsid w:val="006E4379"/>
    <w:rsid w:val="00700CE2"/>
    <w:rsid w:val="0073451F"/>
    <w:rsid w:val="00743FEA"/>
    <w:rsid w:val="007669F5"/>
    <w:rsid w:val="00775590"/>
    <w:rsid w:val="00777EE5"/>
    <w:rsid w:val="00782E16"/>
    <w:rsid w:val="0078310A"/>
    <w:rsid w:val="00794170"/>
    <w:rsid w:val="007B0A3A"/>
    <w:rsid w:val="007B69A9"/>
    <w:rsid w:val="007C770F"/>
    <w:rsid w:val="0081292E"/>
    <w:rsid w:val="00817BDA"/>
    <w:rsid w:val="008301BA"/>
    <w:rsid w:val="00843862"/>
    <w:rsid w:val="00877CDA"/>
    <w:rsid w:val="00881244"/>
    <w:rsid w:val="008A22D9"/>
    <w:rsid w:val="008D5253"/>
    <w:rsid w:val="008D706C"/>
    <w:rsid w:val="008E20AA"/>
    <w:rsid w:val="0093038E"/>
    <w:rsid w:val="00933B12"/>
    <w:rsid w:val="00950230"/>
    <w:rsid w:val="00971334"/>
    <w:rsid w:val="009A01E4"/>
    <w:rsid w:val="009A644F"/>
    <w:rsid w:val="009B0F79"/>
    <w:rsid w:val="009C6A3C"/>
    <w:rsid w:val="009D1183"/>
    <w:rsid w:val="009D14F7"/>
    <w:rsid w:val="009F0C92"/>
    <w:rsid w:val="009F3556"/>
    <w:rsid w:val="009F4E5D"/>
    <w:rsid w:val="009F64E9"/>
    <w:rsid w:val="00A25E4D"/>
    <w:rsid w:val="00A2666B"/>
    <w:rsid w:val="00A55433"/>
    <w:rsid w:val="00A60E6E"/>
    <w:rsid w:val="00A824AF"/>
    <w:rsid w:val="00A82B9C"/>
    <w:rsid w:val="00A90FD7"/>
    <w:rsid w:val="00A957E5"/>
    <w:rsid w:val="00AA437A"/>
    <w:rsid w:val="00AA4CC6"/>
    <w:rsid w:val="00AB7E44"/>
    <w:rsid w:val="00AC013E"/>
    <w:rsid w:val="00AD2EA3"/>
    <w:rsid w:val="00AE3D4F"/>
    <w:rsid w:val="00B146B1"/>
    <w:rsid w:val="00B65F51"/>
    <w:rsid w:val="00B670ED"/>
    <w:rsid w:val="00B74263"/>
    <w:rsid w:val="00B81E01"/>
    <w:rsid w:val="00B91BB4"/>
    <w:rsid w:val="00BB1312"/>
    <w:rsid w:val="00BB6EB5"/>
    <w:rsid w:val="00BC4619"/>
    <w:rsid w:val="00BE3A7C"/>
    <w:rsid w:val="00BE784E"/>
    <w:rsid w:val="00C20E9E"/>
    <w:rsid w:val="00C4643D"/>
    <w:rsid w:val="00C641E7"/>
    <w:rsid w:val="00C700A9"/>
    <w:rsid w:val="00C732E6"/>
    <w:rsid w:val="00C855DA"/>
    <w:rsid w:val="00CA2CB3"/>
    <w:rsid w:val="00CB05F3"/>
    <w:rsid w:val="00CB45FE"/>
    <w:rsid w:val="00CD16CE"/>
    <w:rsid w:val="00CD4297"/>
    <w:rsid w:val="00D055D0"/>
    <w:rsid w:val="00D24B83"/>
    <w:rsid w:val="00D55D46"/>
    <w:rsid w:val="00D63DD3"/>
    <w:rsid w:val="00D93F2D"/>
    <w:rsid w:val="00DA3761"/>
    <w:rsid w:val="00DD01D2"/>
    <w:rsid w:val="00DD118D"/>
    <w:rsid w:val="00DD4A4C"/>
    <w:rsid w:val="00DD7073"/>
    <w:rsid w:val="00DF5B9E"/>
    <w:rsid w:val="00E1493A"/>
    <w:rsid w:val="00E1617E"/>
    <w:rsid w:val="00E174E6"/>
    <w:rsid w:val="00E244E0"/>
    <w:rsid w:val="00E320B9"/>
    <w:rsid w:val="00E354D5"/>
    <w:rsid w:val="00E3678F"/>
    <w:rsid w:val="00E46017"/>
    <w:rsid w:val="00E51929"/>
    <w:rsid w:val="00E63E82"/>
    <w:rsid w:val="00F0575B"/>
    <w:rsid w:val="00F220C2"/>
    <w:rsid w:val="00F32357"/>
    <w:rsid w:val="00F40AB0"/>
    <w:rsid w:val="00F56837"/>
    <w:rsid w:val="00F71481"/>
    <w:rsid w:val="00F842EE"/>
    <w:rsid w:val="00FB0782"/>
    <w:rsid w:val="00FB17AC"/>
    <w:rsid w:val="00FB6DC4"/>
    <w:rsid w:val="00FC2A72"/>
    <w:rsid w:val="00FD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D1DD8"/>
  <w15:docId w15:val="{06A17D73-EC6A-4788-930F-80677101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4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5D46"/>
    <w:pPr>
      <w:keepNext/>
      <w:autoSpaceDE w:val="0"/>
      <w:autoSpaceDN w:val="0"/>
      <w:adjustRightInd w:val="0"/>
      <w:jc w:val="center"/>
      <w:outlineLvl w:val="0"/>
    </w:pPr>
    <w:rPr>
      <w:rFonts w:ascii="Helvetica-Bold" w:hAnsi="Helvetica-Bold"/>
      <w:b/>
      <w:bCs/>
      <w:color w:val="000000"/>
    </w:rPr>
  </w:style>
  <w:style w:type="paragraph" w:styleId="Nagwek2">
    <w:name w:val="heading 2"/>
    <w:basedOn w:val="Normalny"/>
    <w:next w:val="Normalny"/>
    <w:qFormat/>
    <w:rsid w:val="00D55D46"/>
    <w:pPr>
      <w:keepNext/>
      <w:autoSpaceDE w:val="0"/>
      <w:autoSpaceDN w:val="0"/>
      <w:adjustRightInd w:val="0"/>
      <w:outlineLvl w:val="1"/>
    </w:pPr>
    <w:rPr>
      <w:rFonts w:ascii="Helvetica-Bold" w:hAnsi="Helvetica-Bold"/>
      <w:b/>
      <w:bCs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rsid w:val="000425B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qFormat/>
    <w:rsid w:val="000425B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qFormat/>
    <w:rsid w:val="005030D1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55D46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D55D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5D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D46"/>
  </w:style>
  <w:style w:type="paragraph" w:styleId="Tekstpodstawowy2">
    <w:name w:val="Body Text 2"/>
    <w:basedOn w:val="Normalny"/>
    <w:rsid w:val="00D55D46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rsid w:val="00D55D46"/>
    <w:pPr>
      <w:autoSpaceDE w:val="0"/>
      <w:autoSpaceDN w:val="0"/>
      <w:adjustRightInd w:val="0"/>
      <w:ind w:left="705" w:hanging="705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NagwekZnak">
    <w:name w:val="Nagłówek Znak"/>
    <w:link w:val="Nagwek"/>
    <w:uiPriority w:val="99"/>
    <w:rsid w:val="00B146B1"/>
    <w:rPr>
      <w:sz w:val="24"/>
      <w:szCs w:val="24"/>
    </w:rPr>
  </w:style>
  <w:style w:type="paragraph" w:customStyle="1" w:styleId="TEKSTNORMALNY">
    <w:name w:val="TEKST_NORMALNY"/>
    <w:basedOn w:val="Normalny"/>
    <w:link w:val="TEKSTNORMALNYZnak"/>
    <w:qFormat/>
    <w:rsid w:val="00011CF3"/>
    <w:pPr>
      <w:spacing w:before="120"/>
      <w:ind w:firstLine="567"/>
      <w:jc w:val="both"/>
    </w:pPr>
    <w:rPr>
      <w:rFonts w:ascii="Arial" w:eastAsia="Cambria Math" w:hAnsi="Arial" w:cs="Tahoma"/>
      <w:sz w:val="22"/>
      <w:szCs w:val="22"/>
      <w:lang w:eastAsia="en-US"/>
    </w:rPr>
  </w:style>
  <w:style w:type="paragraph" w:customStyle="1" w:styleId="WYPUNKTOWANIEISTOPNIA">
    <w:name w:val="WYPUNKTOWANIE_I_STOPNIA"/>
    <w:basedOn w:val="TEKSTNORMALNY"/>
    <w:link w:val="WYPUNKTOWANIEISTOPNIAZnak"/>
    <w:qFormat/>
    <w:rsid w:val="00011CF3"/>
    <w:pPr>
      <w:numPr>
        <w:numId w:val="1"/>
      </w:numPr>
      <w:tabs>
        <w:tab w:val="left" w:pos="851"/>
      </w:tabs>
    </w:pPr>
  </w:style>
  <w:style w:type="character" w:customStyle="1" w:styleId="TEKSTNORMALNYZnak">
    <w:name w:val="TEKST_NORMALNY Znak"/>
    <w:link w:val="TEKSTNORMALNY"/>
    <w:rsid w:val="00011CF3"/>
    <w:rPr>
      <w:rFonts w:ascii="Arial" w:eastAsia="Cambria Math" w:hAnsi="Arial" w:cs="Tahoma"/>
      <w:sz w:val="22"/>
      <w:szCs w:val="22"/>
      <w:lang w:eastAsia="en-US"/>
    </w:rPr>
  </w:style>
  <w:style w:type="paragraph" w:customStyle="1" w:styleId="WYPUNKTOWANIEIISTOPNIA">
    <w:name w:val="WYPUNKTOWANIE_II_STOPNIA"/>
    <w:basedOn w:val="WYPUNKTOWANIEISTOPNIA"/>
    <w:qFormat/>
    <w:rsid w:val="00011CF3"/>
    <w:pPr>
      <w:numPr>
        <w:ilvl w:val="1"/>
      </w:numPr>
      <w:tabs>
        <w:tab w:val="num" w:pos="720"/>
      </w:tabs>
      <w:ind w:left="1134" w:hanging="283"/>
    </w:pPr>
  </w:style>
  <w:style w:type="character" w:customStyle="1" w:styleId="WYPUNKTOWANIEISTOPNIAZnak">
    <w:name w:val="WYPUNKTOWANIE_I_STOPNIA Znak"/>
    <w:basedOn w:val="TEKSTNORMALNYZnak"/>
    <w:link w:val="WYPUNKTOWANIEISTOPNIA"/>
    <w:rsid w:val="00011CF3"/>
    <w:rPr>
      <w:rFonts w:ascii="Arial" w:eastAsia="Cambria Math" w:hAnsi="Arial" w:cs="Tahoma"/>
      <w:sz w:val="22"/>
      <w:szCs w:val="22"/>
      <w:lang w:eastAsia="en-US"/>
    </w:rPr>
  </w:style>
  <w:style w:type="character" w:customStyle="1" w:styleId="WypunktowanienumeryczneZnak">
    <w:name w:val="Wypunktowanie_numeryczne Znak"/>
    <w:link w:val="Wypunktowanienumeryczne"/>
    <w:locked/>
    <w:rsid w:val="00377606"/>
    <w:rPr>
      <w:rFonts w:ascii="Arial Narrow" w:eastAsia="Calibri" w:hAnsi="Arial Narrow" w:cs="Arial"/>
      <w:sz w:val="24"/>
      <w:szCs w:val="22"/>
      <w:lang w:eastAsia="en-US"/>
    </w:rPr>
  </w:style>
  <w:style w:type="paragraph" w:customStyle="1" w:styleId="Wypunktowanienumeryczne">
    <w:name w:val="Wypunktowanie_numeryczne"/>
    <w:basedOn w:val="Normalny"/>
    <w:link w:val="WypunktowanienumeryczneZnak"/>
    <w:qFormat/>
    <w:rsid w:val="00377606"/>
    <w:pPr>
      <w:numPr>
        <w:numId w:val="2"/>
      </w:numPr>
      <w:spacing w:before="120"/>
      <w:ind w:left="851" w:hanging="284"/>
      <w:jc w:val="both"/>
    </w:pPr>
    <w:rPr>
      <w:rFonts w:ascii="Arial Narrow" w:eastAsia="Calibri" w:hAnsi="Arial Narrow" w:cs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118D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DD118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FC2A7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C2A72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FC2A72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64CE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619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0C4D1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4D1E"/>
    <w:pPr>
      <w:widowControl w:val="0"/>
      <w:shd w:val="clear" w:color="auto" w:fill="FFFFFF"/>
      <w:spacing w:line="320" w:lineRule="exact"/>
      <w:ind w:hanging="36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5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80DA0-D968-46CC-B33D-85A7810B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4277</Words>
  <Characters>25662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PLANET FROG</Company>
  <LinksUpToDate>false</LinksUpToDate>
  <CharactersWithSpaces>29880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FROG</dc:creator>
  <cp:lastModifiedBy>Odorski Mariusz</cp:lastModifiedBy>
  <cp:revision>3</cp:revision>
  <cp:lastPrinted>2024-07-02T06:31:00Z</cp:lastPrinted>
  <dcterms:created xsi:type="dcterms:W3CDTF">2025-07-03T08:29:00Z</dcterms:created>
  <dcterms:modified xsi:type="dcterms:W3CDTF">2025-07-03T08:36:00Z</dcterms:modified>
</cp:coreProperties>
</file>